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AD8" w:rsidRPr="00304508" w:rsidRDefault="00B62AD8" w:rsidP="00B62AD8">
      <w:pPr>
        <w:pStyle w:val="Header"/>
        <w:tabs>
          <w:tab w:val="clear" w:pos="4320"/>
          <w:tab w:val="clear" w:pos="8640"/>
        </w:tabs>
        <w:rPr>
          <w:b/>
          <w:bCs/>
          <w:sz w:val="28"/>
          <w:u w:val="single"/>
        </w:rPr>
      </w:pPr>
      <w:r w:rsidRPr="006D7CCD">
        <w:rPr>
          <w:b/>
          <w:bCs/>
          <w:sz w:val="28"/>
          <w:u w:val="single"/>
        </w:rPr>
        <w:t>Member Satisfaction Survey Evaluation</w:t>
      </w:r>
      <w:r w:rsidRPr="00304508">
        <w:rPr>
          <w:b/>
          <w:bCs/>
          <w:sz w:val="28"/>
          <w:u w:val="single"/>
        </w:rPr>
        <w:t xml:space="preserve"> </w:t>
      </w:r>
    </w:p>
    <w:p w:rsidR="00B62AD8" w:rsidRPr="006B760D" w:rsidRDefault="00B62AD8" w:rsidP="00B62AD8">
      <w:r w:rsidRPr="006B760D">
        <w:t xml:space="preserve">JMSMCO conducted an annual survey of its members to determine member satisfaction and to identify areas that needed improvement.  Through survey results JMSMCO was able to identify issues, investigate sources of dissatisfaction, and implement action steps to follow up on the findings.  This process was part of JMSMCO’s continued goal of improving the delivery of care and services to its members.  A Member Satisfaction Survey which addressed quality, availability, and accessibility of care issues was mailed to all Jai Medical System members with </w:t>
      </w:r>
      <w:proofErr w:type="spellStart"/>
      <w:r w:rsidRPr="006B760D">
        <w:rPr>
          <w:i/>
        </w:rPr>
        <w:t>HealthBeat</w:t>
      </w:r>
      <w:proofErr w:type="spellEnd"/>
      <w:r w:rsidRPr="006B760D">
        <w:t>, the member newsletter, in October 2014.  The HealthChoice survey was updated in 2014 to better understand the amount of time spent waiting to see your doctor for a scheduled appointment versus waiting for same day care, and to include survey questions about our members’ use of technology.  The CY 2014 survey now consists of 20 questions.</w:t>
      </w:r>
    </w:p>
    <w:p w:rsidR="00B62AD8" w:rsidRPr="006B760D" w:rsidRDefault="00B62AD8" w:rsidP="00B62AD8"/>
    <w:p w:rsidR="00B62AD8" w:rsidRPr="006B760D" w:rsidRDefault="00B62AD8" w:rsidP="00B62AD8">
      <w:r w:rsidRPr="006B760D">
        <w:t>Member Satisfaction Surveys are sent along with the member newsletters toward the end of the calendar year.  The members are asked to fill out the survey and mail it back to Jai Medical Systems in the enclosed postage-paid envelope.  Surveys are also made available in the providers’ offices for the members to complete.  For sixty calendar days the results of the survey are collected, recorded, and analyzed by the Quality Assurance Department and the Production Department.  The sixty days begins one week after the date the surveys are mailed in order to give the members time to receive the survey.  Any surveys needing follow up with the member are forwarded to the appropriate department to handle the issue.  After sixty days, any surveys that are received will be reviewed for any follow up that may be necessary, but the results will not be included in the final analysis.  When appropriate, a corrective action plan will be considered, developed, and monitored by the QAC when any of the following responses occur:</w:t>
      </w:r>
      <w:r>
        <w:t xml:space="preserve">  </w:t>
      </w:r>
    </w:p>
    <w:p w:rsidR="00B62AD8" w:rsidRPr="006B760D" w:rsidRDefault="00B62AD8" w:rsidP="00B62AD8">
      <w:r w:rsidRPr="006B760D">
        <w:t>Greater than a 5% “poor” rating; Less than an 85% combined rating for “Excellent” and “Good” responses; Questions tracking only a “Yes”, “No”, and/or “NA” response should have no less than an 80% “Yes”, or “Yes” and “NA” combined response rate for questions directly related to satisfaction with care.</w:t>
      </w:r>
    </w:p>
    <w:p w:rsidR="00B62AD8" w:rsidRPr="006B760D" w:rsidRDefault="00B62AD8" w:rsidP="00B62AD8"/>
    <w:p w:rsidR="00B62AD8" w:rsidRDefault="00B62AD8" w:rsidP="00B62AD8">
      <w:r w:rsidRPr="006B760D">
        <w:t>After review and approval</w:t>
      </w:r>
      <w:r>
        <w:t xml:space="preserve"> by the Consumer Advisory Board, Quality Assurance Committee, and the Board of Directors, the member satisfaction survey results will be printed in </w:t>
      </w:r>
      <w:proofErr w:type="spellStart"/>
      <w:r w:rsidRPr="00632C68">
        <w:rPr>
          <w:i/>
        </w:rPr>
        <w:t>HealthBeat</w:t>
      </w:r>
      <w:proofErr w:type="spellEnd"/>
      <w:r w:rsidRPr="00F42179">
        <w:t>, the member newsletter</w:t>
      </w:r>
      <w:r>
        <w:t>.  Survey results are distributed to providers by the Provider Relations Department.</w:t>
      </w:r>
    </w:p>
    <w:p w:rsidR="00B62AD8" w:rsidRPr="004B096A" w:rsidRDefault="00B62AD8" w:rsidP="00B62AD8"/>
    <w:p w:rsidR="00B62AD8" w:rsidRPr="004B096A" w:rsidRDefault="00B62AD8" w:rsidP="00B62AD8">
      <w:pPr>
        <w:pStyle w:val="Heading3"/>
      </w:pPr>
      <w:r w:rsidRPr="004B096A">
        <w:t>Survey Results - HealthChoice</w:t>
      </w:r>
    </w:p>
    <w:p w:rsidR="00B62AD8" w:rsidRDefault="00B62AD8" w:rsidP="00B62AD8">
      <w:r>
        <w:t>For CY 2014, we received 1,771 responses for the HealthChoice survey.  This response rate is much higher than the 449 HealthChoice members who responded in CY 2013.  However, now that the majority of our members who were eligible for the Primary Adult Care (PAC) program in CY 2013 are now enrolled in the HealthChoice program, this response rate is consistent with the combined PAC and HealthChoice response rate from CY 2013 of 1,327 responses.  All returned surveys were reviewed for responses and comments, and provided to the appropriate departments for follow up when necessary.  Some surveys did not contain responses to some questions, so the answer percentages do not always add up to 100%.</w:t>
      </w:r>
    </w:p>
    <w:p w:rsidR="00B62AD8" w:rsidRDefault="00B62AD8" w:rsidP="00B62AD8"/>
    <w:p w:rsidR="00B62AD8" w:rsidRDefault="00B62AD8" w:rsidP="00B62AD8">
      <w:r>
        <w:t xml:space="preserve">Jai Medical Systems received an overall satisfaction rate of 86 percent for CY 2014, which is equal to the overall satisfaction in CY 2013.  </w:t>
      </w:r>
      <w:r w:rsidRPr="004B096A">
        <w:t>Please see the overa</w:t>
      </w:r>
      <w:r>
        <w:t>ll satisfaction rates in the</w:t>
      </w:r>
      <w:r w:rsidRPr="004B096A">
        <w:t xml:space="preserve"> </w:t>
      </w:r>
      <w:r>
        <w:t>t</w:t>
      </w:r>
      <w:r w:rsidRPr="004B096A">
        <w:t>able</w:t>
      </w:r>
      <w:r>
        <w:t>s</w:t>
      </w:r>
      <w:r w:rsidRPr="004B096A">
        <w:t xml:space="preserve"> below:</w:t>
      </w:r>
    </w:p>
    <w:p w:rsidR="00B62AD8" w:rsidRPr="00257021" w:rsidRDefault="00B62AD8" w:rsidP="00B62AD8"/>
    <w:p w:rsidR="00B62AD8" w:rsidRPr="00257021" w:rsidRDefault="00B62AD8" w:rsidP="00B62AD8">
      <w:pPr>
        <w:pStyle w:val="Heading4"/>
        <w:keepNext w:val="0"/>
        <w:ind w:hanging="90"/>
      </w:pPr>
      <w:r w:rsidRPr="00257021">
        <w:t xml:space="preserve">Table </w:t>
      </w:r>
      <w:r>
        <w:t>41</w:t>
      </w:r>
      <w:r w:rsidRPr="00257021">
        <w:t xml:space="preserve">: Jai Medical Systems Member Satisfaction Survey </w:t>
      </w:r>
      <w:r>
        <w:t>2000-</w:t>
      </w:r>
      <w:r w:rsidRPr="00257021">
        <w:t>20</w:t>
      </w:r>
      <w:r>
        <w:t>14</w:t>
      </w:r>
      <w:r w:rsidRPr="00257021">
        <w:t>: Overall Ratings</w:t>
      </w:r>
    </w:p>
    <w:tbl>
      <w:tblPr>
        <w:tblW w:w="909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540"/>
        <w:gridCol w:w="562"/>
        <w:gridCol w:w="518"/>
        <w:gridCol w:w="522"/>
        <w:gridCol w:w="567"/>
        <w:gridCol w:w="531"/>
        <w:gridCol w:w="567"/>
        <w:gridCol w:w="540"/>
        <w:gridCol w:w="562"/>
        <w:gridCol w:w="540"/>
        <w:gridCol w:w="540"/>
        <w:gridCol w:w="511"/>
        <w:gridCol w:w="540"/>
        <w:gridCol w:w="540"/>
        <w:gridCol w:w="636"/>
      </w:tblGrid>
      <w:tr w:rsidR="00B62AD8" w:rsidRPr="00257021" w:rsidTr="000B5426">
        <w:tc>
          <w:tcPr>
            <w:tcW w:w="882" w:type="dxa"/>
            <w:shd w:val="clear" w:color="auto" w:fill="000080"/>
            <w:vAlign w:val="center"/>
          </w:tcPr>
          <w:p w:rsidR="00B62AD8" w:rsidRPr="00257021" w:rsidRDefault="00B62AD8" w:rsidP="000B5426">
            <w:pPr>
              <w:jc w:val="center"/>
              <w:rPr>
                <w:b/>
                <w:bCs/>
                <w:color w:val="FFFFFF"/>
              </w:rPr>
            </w:pPr>
          </w:p>
        </w:tc>
        <w:tc>
          <w:tcPr>
            <w:tcW w:w="540"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2000</w:t>
            </w:r>
          </w:p>
        </w:tc>
        <w:tc>
          <w:tcPr>
            <w:tcW w:w="562"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2001</w:t>
            </w:r>
          </w:p>
        </w:tc>
        <w:tc>
          <w:tcPr>
            <w:tcW w:w="518"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2002</w:t>
            </w:r>
          </w:p>
        </w:tc>
        <w:tc>
          <w:tcPr>
            <w:tcW w:w="522"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2003</w:t>
            </w:r>
          </w:p>
        </w:tc>
        <w:tc>
          <w:tcPr>
            <w:tcW w:w="567" w:type="dxa"/>
            <w:shd w:val="clear" w:color="auto" w:fill="000080"/>
            <w:vAlign w:val="center"/>
          </w:tcPr>
          <w:p w:rsidR="00B62AD8" w:rsidRPr="002153BD" w:rsidRDefault="00B62AD8" w:rsidP="000B5426">
            <w:pPr>
              <w:tabs>
                <w:tab w:val="center" w:pos="316"/>
              </w:tabs>
              <w:ind w:left="-99" w:right="-130"/>
              <w:jc w:val="center"/>
              <w:rPr>
                <w:b/>
                <w:bCs/>
                <w:color w:val="FFFFFF"/>
              </w:rPr>
            </w:pPr>
            <w:r w:rsidRPr="002153BD">
              <w:rPr>
                <w:b/>
                <w:bCs/>
                <w:color w:val="FFFFFF"/>
              </w:rPr>
              <w:t>2004</w:t>
            </w:r>
          </w:p>
        </w:tc>
        <w:tc>
          <w:tcPr>
            <w:tcW w:w="531"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2005</w:t>
            </w:r>
          </w:p>
        </w:tc>
        <w:tc>
          <w:tcPr>
            <w:tcW w:w="567"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2006</w:t>
            </w:r>
          </w:p>
        </w:tc>
        <w:tc>
          <w:tcPr>
            <w:tcW w:w="540" w:type="dxa"/>
            <w:shd w:val="clear" w:color="auto" w:fill="000080"/>
            <w:vAlign w:val="center"/>
          </w:tcPr>
          <w:p w:rsidR="00B62AD8" w:rsidRPr="002153BD" w:rsidRDefault="00B62AD8" w:rsidP="000B5426">
            <w:pPr>
              <w:ind w:left="-99" w:right="-130"/>
              <w:jc w:val="center"/>
              <w:rPr>
                <w:b/>
                <w:bCs/>
                <w:color w:val="FFFFFF"/>
              </w:rPr>
            </w:pPr>
            <w:r w:rsidRPr="002153BD">
              <w:rPr>
                <w:b/>
                <w:bCs/>
                <w:color w:val="FFFFFF"/>
              </w:rPr>
              <w:t>2007</w:t>
            </w:r>
          </w:p>
        </w:tc>
        <w:tc>
          <w:tcPr>
            <w:tcW w:w="562" w:type="dxa"/>
            <w:shd w:val="clear" w:color="auto" w:fill="000080"/>
            <w:vAlign w:val="center"/>
          </w:tcPr>
          <w:p w:rsidR="00B62AD8" w:rsidRPr="002153BD" w:rsidRDefault="00B62AD8" w:rsidP="000B5426">
            <w:pPr>
              <w:ind w:left="-90" w:right="-82"/>
              <w:jc w:val="center"/>
              <w:rPr>
                <w:b/>
                <w:bCs/>
                <w:color w:val="FFFFFF"/>
              </w:rPr>
            </w:pPr>
            <w:r w:rsidRPr="002153BD">
              <w:rPr>
                <w:b/>
                <w:bCs/>
                <w:color w:val="FFFFFF"/>
              </w:rPr>
              <w:t>2008</w:t>
            </w:r>
          </w:p>
        </w:tc>
        <w:tc>
          <w:tcPr>
            <w:tcW w:w="540" w:type="dxa"/>
            <w:shd w:val="clear" w:color="auto" w:fill="000080"/>
            <w:vAlign w:val="center"/>
          </w:tcPr>
          <w:p w:rsidR="00B62AD8" w:rsidRPr="002153BD" w:rsidRDefault="00B62AD8" w:rsidP="000B5426">
            <w:pPr>
              <w:ind w:left="-80" w:right="-108" w:hanging="18"/>
              <w:jc w:val="center"/>
              <w:rPr>
                <w:b/>
                <w:bCs/>
                <w:color w:val="FFFFFF"/>
              </w:rPr>
            </w:pPr>
            <w:r w:rsidRPr="002153BD">
              <w:rPr>
                <w:b/>
                <w:bCs/>
                <w:color w:val="FFFFFF"/>
              </w:rPr>
              <w:t>2009</w:t>
            </w:r>
          </w:p>
        </w:tc>
        <w:tc>
          <w:tcPr>
            <w:tcW w:w="540" w:type="dxa"/>
            <w:shd w:val="clear" w:color="auto" w:fill="000080"/>
            <w:vAlign w:val="center"/>
          </w:tcPr>
          <w:p w:rsidR="00B62AD8" w:rsidRPr="002153BD" w:rsidRDefault="00B62AD8" w:rsidP="000B5426">
            <w:pPr>
              <w:ind w:left="-110" w:right="-108"/>
              <w:jc w:val="center"/>
              <w:rPr>
                <w:b/>
                <w:bCs/>
                <w:color w:val="FFFFFF"/>
              </w:rPr>
            </w:pPr>
            <w:r w:rsidRPr="002153BD">
              <w:rPr>
                <w:b/>
                <w:bCs/>
                <w:color w:val="FFFFFF"/>
              </w:rPr>
              <w:t>2010</w:t>
            </w:r>
          </w:p>
        </w:tc>
        <w:tc>
          <w:tcPr>
            <w:tcW w:w="511" w:type="dxa"/>
            <w:shd w:val="clear" w:color="auto" w:fill="000080"/>
            <w:vAlign w:val="center"/>
          </w:tcPr>
          <w:p w:rsidR="00B62AD8" w:rsidRPr="002153BD" w:rsidRDefault="00B62AD8" w:rsidP="000B5426">
            <w:pPr>
              <w:ind w:left="-108" w:right="-109"/>
              <w:jc w:val="center"/>
              <w:rPr>
                <w:b/>
                <w:bCs/>
                <w:color w:val="FFFFFF"/>
              </w:rPr>
            </w:pPr>
            <w:r w:rsidRPr="002153BD">
              <w:rPr>
                <w:b/>
                <w:bCs/>
                <w:color w:val="FFFFFF"/>
              </w:rPr>
              <w:t>2011</w:t>
            </w:r>
          </w:p>
        </w:tc>
        <w:tc>
          <w:tcPr>
            <w:tcW w:w="540" w:type="dxa"/>
            <w:shd w:val="clear" w:color="auto" w:fill="000080"/>
            <w:vAlign w:val="center"/>
          </w:tcPr>
          <w:p w:rsidR="00B62AD8" w:rsidRPr="002153BD" w:rsidRDefault="00B62AD8" w:rsidP="000B5426">
            <w:pPr>
              <w:ind w:left="-108" w:right="-109"/>
              <w:jc w:val="center"/>
              <w:rPr>
                <w:b/>
                <w:bCs/>
                <w:color w:val="FFFFFF"/>
              </w:rPr>
            </w:pPr>
            <w:r w:rsidRPr="002153BD">
              <w:rPr>
                <w:b/>
                <w:bCs/>
                <w:color w:val="FFFFFF"/>
              </w:rPr>
              <w:t>2012</w:t>
            </w:r>
          </w:p>
        </w:tc>
        <w:tc>
          <w:tcPr>
            <w:tcW w:w="540" w:type="dxa"/>
            <w:shd w:val="clear" w:color="auto" w:fill="000080"/>
            <w:vAlign w:val="center"/>
          </w:tcPr>
          <w:p w:rsidR="00B62AD8" w:rsidRPr="002153BD" w:rsidRDefault="00B62AD8" w:rsidP="000B5426">
            <w:pPr>
              <w:ind w:left="-108" w:right="-109"/>
              <w:jc w:val="center"/>
              <w:rPr>
                <w:b/>
                <w:bCs/>
                <w:color w:val="FFFFFF"/>
              </w:rPr>
            </w:pPr>
            <w:r w:rsidRPr="002153BD">
              <w:rPr>
                <w:b/>
                <w:bCs/>
                <w:color w:val="FFFFFF"/>
              </w:rPr>
              <w:t>2013</w:t>
            </w:r>
          </w:p>
        </w:tc>
        <w:tc>
          <w:tcPr>
            <w:tcW w:w="636" w:type="dxa"/>
            <w:shd w:val="clear" w:color="auto" w:fill="000080"/>
            <w:vAlign w:val="center"/>
          </w:tcPr>
          <w:p w:rsidR="00B62AD8" w:rsidRPr="00257021" w:rsidRDefault="00B62AD8" w:rsidP="000B5426">
            <w:pPr>
              <w:ind w:left="-108" w:right="-109"/>
              <w:jc w:val="center"/>
              <w:rPr>
                <w:b/>
                <w:bCs/>
                <w:color w:val="FFFFFF"/>
              </w:rPr>
            </w:pPr>
            <w:r>
              <w:rPr>
                <w:b/>
                <w:bCs/>
                <w:color w:val="FFFFFF"/>
              </w:rPr>
              <w:t>2014</w:t>
            </w:r>
          </w:p>
        </w:tc>
      </w:tr>
      <w:tr w:rsidR="00B62AD8" w:rsidRPr="00257021" w:rsidTr="000B5426">
        <w:tc>
          <w:tcPr>
            <w:tcW w:w="882" w:type="dxa"/>
            <w:tcBorders>
              <w:bottom w:val="single" w:sz="4" w:space="0" w:color="auto"/>
            </w:tcBorders>
          </w:tcPr>
          <w:p w:rsidR="00B62AD8" w:rsidRPr="00257021" w:rsidRDefault="00B62AD8" w:rsidP="000B5426">
            <w:pPr>
              <w:pStyle w:val="Header"/>
              <w:tabs>
                <w:tab w:val="clear" w:pos="4320"/>
                <w:tab w:val="clear" w:pos="8640"/>
              </w:tabs>
              <w:ind w:left="-45" w:right="-81"/>
            </w:pPr>
            <w:r w:rsidRPr="00731A1B">
              <w:rPr>
                <w:sz w:val="22"/>
              </w:rPr>
              <w:t>Overall Rating</w:t>
            </w:r>
          </w:p>
        </w:tc>
        <w:tc>
          <w:tcPr>
            <w:tcW w:w="540" w:type="dxa"/>
            <w:tcBorders>
              <w:bottom w:val="single" w:sz="4" w:space="0" w:color="auto"/>
            </w:tcBorders>
            <w:vAlign w:val="center"/>
          </w:tcPr>
          <w:p w:rsidR="00B62AD8" w:rsidRPr="00257021" w:rsidRDefault="00B62AD8" w:rsidP="000B5426">
            <w:pPr>
              <w:ind w:left="-99" w:right="-130"/>
              <w:jc w:val="center"/>
            </w:pPr>
            <w:r w:rsidRPr="00257021">
              <w:t>90%</w:t>
            </w:r>
          </w:p>
        </w:tc>
        <w:tc>
          <w:tcPr>
            <w:tcW w:w="562" w:type="dxa"/>
            <w:tcBorders>
              <w:bottom w:val="single" w:sz="4" w:space="0" w:color="auto"/>
            </w:tcBorders>
            <w:vAlign w:val="center"/>
          </w:tcPr>
          <w:p w:rsidR="00B62AD8" w:rsidRPr="00257021" w:rsidRDefault="00B62AD8" w:rsidP="000B5426">
            <w:pPr>
              <w:ind w:left="-99" w:right="-130"/>
              <w:jc w:val="center"/>
            </w:pPr>
            <w:r w:rsidRPr="00257021">
              <w:t>89%</w:t>
            </w:r>
          </w:p>
        </w:tc>
        <w:tc>
          <w:tcPr>
            <w:tcW w:w="518" w:type="dxa"/>
            <w:tcBorders>
              <w:bottom w:val="single" w:sz="4" w:space="0" w:color="auto"/>
            </w:tcBorders>
            <w:vAlign w:val="center"/>
          </w:tcPr>
          <w:p w:rsidR="00B62AD8" w:rsidRPr="00257021" w:rsidRDefault="00B62AD8" w:rsidP="000B5426">
            <w:pPr>
              <w:ind w:left="-99" w:right="-130"/>
              <w:jc w:val="center"/>
            </w:pPr>
            <w:r w:rsidRPr="00257021">
              <w:t>88%</w:t>
            </w:r>
          </w:p>
        </w:tc>
        <w:tc>
          <w:tcPr>
            <w:tcW w:w="522" w:type="dxa"/>
            <w:tcBorders>
              <w:bottom w:val="single" w:sz="4" w:space="0" w:color="auto"/>
            </w:tcBorders>
            <w:vAlign w:val="center"/>
          </w:tcPr>
          <w:p w:rsidR="00B62AD8" w:rsidRPr="00257021" w:rsidRDefault="00B62AD8" w:rsidP="000B5426">
            <w:pPr>
              <w:ind w:left="-99" w:right="-130"/>
              <w:jc w:val="center"/>
            </w:pPr>
            <w:r w:rsidRPr="00257021">
              <w:t>92%</w:t>
            </w:r>
          </w:p>
        </w:tc>
        <w:tc>
          <w:tcPr>
            <w:tcW w:w="567" w:type="dxa"/>
            <w:tcBorders>
              <w:bottom w:val="single" w:sz="4" w:space="0" w:color="auto"/>
            </w:tcBorders>
            <w:vAlign w:val="center"/>
          </w:tcPr>
          <w:p w:rsidR="00B62AD8" w:rsidRPr="00257021" w:rsidRDefault="00B62AD8" w:rsidP="000B5426">
            <w:pPr>
              <w:ind w:left="-99" w:right="-130"/>
              <w:jc w:val="center"/>
            </w:pPr>
            <w:r w:rsidRPr="00257021">
              <w:t>91%</w:t>
            </w:r>
          </w:p>
        </w:tc>
        <w:tc>
          <w:tcPr>
            <w:tcW w:w="531" w:type="dxa"/>
            <w:tcBorders>
              <w:bottom w:val="single" w:sz="4" w:space="0" w:color="auto"/>
            </w:tcBorders>
            <w:vAlign w:val="center"/>
          </w:tcPr>
          <w:p w:rsidR="00B62AD8" w:rsidRPr="00257021" w:rsidRDefault="00B62AD8" w:rsidP="000B5426">
            <w:pPr>
              <w:ind w:left="-99" w:right="-130"/>
              <w:jc w:val="center"/>
            </w:pPr>
            <w:r w:rsidRPr="00257021">
              <w:t>91%</w:t>
            </w:r>
          </w:p>
        </w:tc>
        <w:tc>
          <w:tcPr>
            <w:tcW w:w="567" w:type="dxa"/>
            <w:tcBorders>
              <w:bottom w:val="single" w:sz="4" w:space="0" w:color="auto"/>
            </w:tcBorders>
            <w:vAlign w:val="center"/>
          </w:tcPr>
          <w:p w:rsidR="00B62AD8" w:rsidRPr="00257021" w:rsidRDefault="00B62AD8" w:rsidP="000B5426">
            <w:pPr>
              <w:ind w:left="-99" w:right="-130"/>
              <w:jc w:val="center"/>
            </w:pPr>
            <w:r w:rsidRPr="00257021">
              <w:t>91%</w:t>
            </w:r>
          </w:p>
        </w:tc>
        <w:tc>
          <w:tcPr>
            <w:tcW w:w="540" w:type="dxa"/>
            <w:tcBorders>
              <w:bottom w:val="single" w:sz="4" w:space="0" w:color="auto"/>
            </w:tcBorders>
            <w:vAlign w:val="center"/>
          </w:tcPr>
          <w:p w:rsidR="00B62AD8" w:rsidRPr="00257021" w:rsidRDefault="00B62AD8" w:rsidP="000B5426">
            <w:pPr>
              <w:ind w:left="-99" w:right="-130"/>
              <w:jc w:val="center"/>
            </w:pPr>
            <w:r w:rsidRPr="00257021">
              <w:t>89%</w:t>
            </w:r>
          </w:p>
        </w:tc>
        <w:tc>
          <w:tcPr>
            <w:tcW w:w="562" w:type="dxa"/>
            <w:tcBorders>
              <w:bottom w:val="single" w:sz="4" w:space="0" w:color="auto"/>
            </w:tcBorders>
            <w:vAlign w:val="center"/>
          </w:tcPr>
          <w:p w:rsidR="00B62AD8" w:rsidRPr="00DA6B4E" w:rsidRDefault="00B62AD8" w:rsidP="000B5426">
            <w:pPr>
              <w:ind w:left="-85" w:right="-79"/>
              <w:jc w:val="center"/>
              <w:rPr>
                <w:bCs/>
              </w:rPr>
            </w:pPr>
            <w:r w:rsidRPr="00DA6B4E">
              <w:rPr>
                <w:bCs/>
              </w:rPr>
              <w:t>88%</w:t>
            </w:r>
          </w:p>
        </w:tc>
        <w:tc>
          <w:tcPr>
            <w:tcW w:w="540" w:type="dxa"/>
            <w:tcBorders>
              <w:bottom w:val="single" w:sz="4" w:space="0" w:color="auto"/>
            </w:tcBorders>
            <w:vAlign w:val="center"/>
          </w:tcPr>
          <w:p w:rsidR="00B62AD8" w:rsidRPr="00024C94" w:rsidRDefault="00B62AD8" w:rsidP="000B5426">
            <w:pPr>
              <w:ind w:left="-85" w:right="-79"/>
              <w:jc w:val="center"/>
              <w:rPr>
                <w:bCs/>
              </w:rPr>
            </w:pPr>
            <w:r w:rsidRPr="00024C94">
              <w:rPr>
                <w:bCs/>
              </w:rPr>
              <w:t>85%</w:t>
            </w:r>
          </w:p>
        </w:tc>
        <w:tc>
          <w:tcPr>
            <w:tcW w:w="540" w:type="dxa"/>
            <w:tcBorders>
              <w:bottom w:val="single" w:sz="4" w:space="0" w:color="auto"/>
            </w:tcBorders>
            <w:vAlign w:val="center"/>
          </w:tcPr>
          <w:p w:rsidR="00B62AD8" w:rsidRPr="00F6694B" w:rsidRDefault="00B62AD8" w:rsidP="000B5426">
            <w:pPr>
              <w:ind w:left="-85" w:right="-79"/>
              <w:jc w:val="center"/>
              <w:rPr>
                <w:bCs/>
              </w:rPr>
            </w:pPr>
            <w:r w:rsidRPr="00F6694B">
              <w:rPr>
                <w:bCs/>
              </w:rPr>
              <w:t>80%</w:t>
            </w:r>
          </w:p>
        </w:tc>
        <w:tc>
          <w:tcPr>
            <w:tcW w:w="511" w:type="dxa"/>
            <w:tcBorders>
              <w:bottom w:val="single" w:sz="4" w:space="0" w:color="auto"/>
            </w:tcBorders>
            <w:vAlign w:val="center"/>
          </w:tcPr>
          <w:p w:rsidR="00B62AD8" w:rsidRPr="006D7074" w:rsidRDefault="00B62AD8" w:rsidP="000B5426">
            <w:pPr>
              <w:ind w:left="-85" w:right="-79"/>
              <w:jc w:val="center"/>
              <w:rPr>
                <w:bCs/>
              </w:rPr>
            </w:pPr>
            <w:r w:rsidRPr="006D7074">
              <w:rPr>
                <w:bCs/>
              </w:rPr>
              <w:t>82%</w:t>
            </w:r>
          </w:p>
        </w:tc>
        <w:tc>
          <w:tcPr>
            <w:tcW w:w="540" w:type="dxa"/>
            <w:tcBorders>
              <w:bottom w:val="single" w:sz="4" w:space="0" w:color="auto"/>
            </w:tcBorders>
            <w:vAlign w:val="center"/>
          </w:tcPr>
          <w:p w:rsidR="00B62AD8" w:rsidRPr="00D2072F" w:rsidRDefault="00B62AD8" w:rsidP="000B5426">
            <w:pPr>
              <w:ind w:left="-108" w:right="-109"/>
              <w:jc w:val="center"/>
              <w:rPr>
                <w:bCs/>
                <w:color w:val="0000FF"/>
              </w:rPr>
            </w:pPr>
            <w:r w:rsidRPr="00D2072F">
              <w:rPr>
                <w:bCs/>
              </w:rPr>
              <w:t>83%</w:t>
            </w:r>
          </w:p>
        </w:tc>
        <w:tc>
          <w:tcPr>
            <w:tcW w:w="540" w:type="dxa"/>
            <w:tcBorders>
              <w:bottom w:val="single" w:sz="4" w:space="0" w:color="auto"/>
            </w:tcBorders>
            <w:vAlign w:val="center"/>
          </w:tcPr>
          <w:p w:rsidR="00B62AD8" w:rsidRPr="006B760D" w:rsidRDefault="00B62AD8" w:rsidP="000B5426">
            <w:pPr>
              <w:ind w:left="-108" w:right="-109"/>
              <w:jc w:val="center"/>
              <w:rPr>
                <w:bCs/>
              </w:rPr>
            </w:pPr>
            <w:r w:rsidRPr="006B760D">
              <w:rPr>
                <w:bCs/>
              </w:rPr>
              <w:t>86%</w:t>
            </w:r>
          </w:p>
        </w:tc>
        <w:tc>
          <w:tcPr>
            <w:tcW w:w="636" w:type="dxa"/>
            <w:tcBorders>
              <w:bottom w:val="single" w:sz="4" w:space="0" w:color="auto"/>
            </w:tcBorders>
            <w:vAlign w:val="center"/>
          </w:tcPr>
          <w:p w:rsidR="00B62AD8" w:rsidRPr="00257021" w:rsidRDefault="00B62AD8" w:rsidP="000B5426">
            <w:pPr>
              <w:ind w:left="-108" w:right="-109"/>
              <w:jc w:val="center"/>
              <w:rPr>
                <w:b/>
                <w:bCs/>
                <w:color w:val="0000FF"/>
              </w:rPr>
            </w:pPr>
            <w:r>
              <w:rPr>
                <w:b/>
                <w:bCs/>
                <w:color w:val="0000FF"/>
              </w:rPr>
              <w:t>86%</w:t>
            </w:r>
          </w:p>
        </w:tc>
      </w:tr>
      <w:tr w:rsidR="00B62AD8" w:rsidRPr="00257021" w:rsidTr="000B5426">
        <w:trPr>
          <w:gridAfter w:val="3"/>
          <w:wAfter w:w="1716" w:type="dxa"/>
        </w:trPr>
        <w:tc>
          <w:tcPr>
            <w:tcW w:w="7382" w:type="dxa"/>
            <w:gridSpan w:val="13"/>
            <w:tcBorders>
              <w:left w:val="nil"/>
              <w:bottom w:val="nil"/>
              <w:right w:val="nil"/>
            </w:tcBorders>
            <w:vAlign w:val="center"/>
          </w:tcPr>
          <w:p w:rsidR="00B62AD8" w:rsidRPr="00257021" w:rsidRDefault="00B62AD8" w:rsidP="000B5426">
            <w:pPr>
              <w:ind w:right="-97"/>
              <w:rPr>
                <w:sz w:val="16"/>
              </w:rPr>
            </w:pPr>
            <w:r w:rsidRPr="00257021">
              <w:rPr>
                <w:sz w:val="16"/>
              </w:rPr>
              <w:t>Member Satisfaction is a composite score obtained by combining the percent of responses marked “Excellent” or “Good”</w:t>
            </w:r>
          </w:p>
        </w:tc>
      </w:tr>
    </w:tbl>
    <w:p w:rsidR="00B62AD8" w:rsidRDefault="00B62AD8" w:rsidP="00B62AD8">
      <w:pPr>
        <w:pStyle w:val="Heading4"/>
        <w:ind w:hanging="117"/>
      </w:pPr>
    </w:p>
    <w:p w:rsidR="00B62AD8" w:rsidRPr="00257021" w:rsidRDefault="00B62AD8" w:rsidP="00B62AD8">
      <w:pPr>
        <w:pStyle w:val="Heading4"/>
        <w:ind w:hanging="117"/>
      </w:pPr>
      <w:r w:rsidRPr="00257021">
        <w:t xml:space="preserve">Table </w:t>
      </w:r>
      <w:r>
        <w:t>42</w:t>
      </w:r>
      <w:r w:rsidRPr="00257021">
        <w:t xml:space="preserve">: Member Satisfaction Survey – Summary </w:t>
      </w:r>
      <w:r>
        <w:t xml:space="preserve">2011 – </w:t>
      </w:r>
      <w:r w:rsidRPr="00257021">
        <w:t>20</w:t>
      </w:r>
      <w:r>
        <w:t xml:space="preserve">14 </w:t>
      </w:r>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91"/>
        <w:gridCol w:w="4496"/>
        <w:gridCol w:w="1729"/>
        <w:gridCol w:w="788"/>
        <w:gridCol w:w="782"/>
        <w:gridCol w:w="788"/>
        <w:gridCol w:w="852"/>
      </w:tblGrid>
      <w:tr w:rsidR="00B62AD8" w:rsidRPr="00257021" w:rsidTr="000B5426">
        <w:trPr>
          <w:trHeight w:val="440"/>
        </w:trPr>
        <w:tc>
          <w:tcPr>
            <w:tcW w:w="247" w:type="pct"/>
            <w:tcBorders>
              <w:top w:val="single" w:sz="4" w:space="0" w:color="auto"/>
            </w:tcBorders>
            <w:shd w:val="clear" w:color="auto" w:fill="000080"/>
            <w:vAlign w:val="center"/>
          </w:tcPr>
          <w:p w:rsidR="00B62AD8" w:rsidRPr="00257021" w:rsidRDefault="00B62AD8" w:rsidP="000B5426">
            <w:pPr>
              <w:pStyle w:val="Header"/>
              <w:tabs>
                <w:tab w:val="clear" w:pos="4320"/>
                <w:tab w:val="clear" w:pos="8640"/>
              </w:tabs>
              <w:rPr>
                <w:b/>
                <w:bCs/>
                <w:color w:val="FFFFFF"/>
                <w:sz w:val="20"/>
              </w:rPr>
            </w:pPr>
          </w:p>
        </w:tc>
        <w:tc>
          <w:tcPr>
            <w:tcW w:w="2265" w:type="pct"/>
            <w:tcBorders>
              <w:top w:val="single" w:sz="4" w:space="0" w:color="auto"/>
            </w:tcBorders>
            <w:shd w:val="clear" w:color="auto" w:fill="000080"/>
            <w:vAlign w:val="center"/>
          </w:tcPr>
          <w:p w:rsidR="00B62AD8" w:rsidRPr="00257021" w:rsidRDefault="00B62AD8" w:rsidP="000B5426">
            <w:pPr>
              <w:pStyle w:val="Header"/>
              <w:tabs>
                <w:tab w:val="clear" w:pos="4320"/>
                <w:tab w:val="clear" w:pos="8640"/>
              </w:tabs>
              <w:rPr>
                <w:sz w:val="20"/>
              </w:rPr>
            </w:pPr>
            <w:r>
              <w:rPr>
                <w:b/>
                <w:bCs/>
                <w:color w:val="FFFFFF"/>
                <w:sz w:val="20"/>
              </w:rPr>
              <w:t xml:space="preserve">HealthChoice </w:t>
            </w:r>
            <w:r w:rsidRPr="00257021">
              <w:rPr>
                <w:b/>
                <w:bCs/>
                <w:color w:val="FFFFFF"/>
                <w:sz w:val="20"/>
              </w:rPr>
              <w:t>Survey Question</w:t>
            </w:r>
          </w:p>
        </w:tc>
        <w:tc>
          <w:tcPr>
            <w:tcW w:w="871" w:type="pct"/>
            <w:tcBorders>
              <w:top w:val="single" w:sz="4" w:space="0" w:color="auto"/>
            </w:tcBorders>
            <w:shd w:val="clear" w:color="auto" w:fill="000080"/>
            <w:vAlign w:val="center"/>
          </w:tcPr>
          <w:p w:rsidR="00B62AD8" w:rsidRPr="00257021" w:rsidRDefault="00B62AD8" w:rsidP="000B5426">
            <w:pPr>
              <w:pStyle w:val="Header"/>
              <w:tabs>
                <w:tab w:val="clear" w:pos="4320"/>
                <w:tab w:val="clear" w:pos="8640"/>
              </w:tabs>
              <w:jc w:val="center"/>
              <w:rPr>
                <w:b/>
                <w:bCs/>
                <w:color w:val="FFFFFF"/>
                <w:sz w:val="20"/>
              </w:rPr>
            </w:pPr>
          </w:p>
        </w:tc>
        <w:tc>
          <w:tcPr>
            <w:tcW w:w="397" w:type="pct"/>
            <w:tcBorders>
              <w:top w:val="single" w:sz="4" w:space="0" w:color="auto"/>
            </w:tcBorders>
            <w:shd w:val="clear" w:color="auto" w:fill="000080"/>
            <w:vAlign w:val="center"/>
          </w:tcPr>
          <w:p w:rsidR="00B62AD8" w:rsidRPr="00257021" w:rsidRDefault="00B62AD8" w:rsidP="000B5426">
            <w:pPr>
              <w:pStyle w:val="Header"/>
              <w:tabs>
                <w:tab w:val="clear" w:pos="4320"/>
                <w:tab w:val="clear" w:pos="8640"/>
              </w:tabs>
              <w:jc w:val="center"/>
              <w:rPr>
                <w:b/>
                <w:bCs/>
                <w:color w:val="FFFFFF"/>
                <w:sz w:val="20"/>
              </w:rPr>
            </w:pPr>
            <w:r>
              <w:rPr>
                <w:b/>
                <w:bCs/>
                <w:color w:val="FFFFFF"/>
                <w:sz w:val="20"/>
              </w:rPr>
              <w:t>2011</w:t>
            </w:r>
          </w:p>
        </w:tc>
        <w:tc>
          <w:tcPr>
            <w:tcW w:w="394" w:type="pct"/>
            <w:tcBorders>
              <w:top w:val="single" w:sz="4" w:space="0" w:color="auto"/>
            </w:tcBorders>
            <w:shd w:val="clear" w:color="auto" w:fill="000080"/>
            <w:vAlign w:val="center"/>
          </w:tcPr>
          <w:p w:rsidR="00B62AD8" w:rsidRDefault="00B62AD8" w:rsidP="000B5426">
            <w:pPr>
              <w:pStyle w:val="Header"/>
              <w:tabs>
                <w:tab w:val="clear" w:pos="4320"/>
                <w:tab w:val="clear" w:pos="8640"/>
              </w:tabs>
              <w:jc w:val="center"/>
              <w:rPr>
                <w:b/>
                <w:bCs/>
                <w:color w:val="FFFFFF"/>
                <w:sz w:val="20"/>
              </w:rPr>
            </w:pPr>
            <w:r>
              <w:rPr>
                <w:b/>
                <w:bCs/>
                <w:color w:val="FFFFFF"/>
                <w:sz w:val="20"/>
              </w:rPr>
              <w:t>2012</w:t>
            </w:r>
          </w:p>
        </w:tc>
        <w:tc>
          <w:tcPr>
            <w:tcW w:w="397" w:type="pct"/>
            <w:tcBorders>
              <w:top w:val="single" w:sz="4" w:space="0" w:color="auto"/>
            </w:tcBorders>
            <w:shd w:val="clear" w:color="auto" w:fill="000080"/>
            <w:vAlign w:val="center"/>
          </w:tcPr>
          <w:p w:rsidR="00B62AD8" w:rsidRDefault="00B62AD8" w:rsidP="000B5426">
            <w:pPr>
              <w:pStyle w:val="Header"/>
              <w:tabs>
                <w:tab w:val="clear" w:pos="4320"/>
                <w:tab w:val="clear" w:pos="8640"/>
              </w:tabs>
              <w:jc w:val="center"/>
              <w:rPr>
                <w:b/>
                <w:bCs/>
                <w:color w:val="FFFFFF"/>
                <w:sz w:val="20"/>
              </w:rPr>
            </w:pPr>
            <w:r>
              <w:rPr>
                <w:b/>
                <w:bCs/>
                <w:color w:val="FFFFFF"/>
                <w:sz w:val="20"/>
              </w:rPr>
              <w:t>2013</w:t>
            </w:r>
          </w:p>
        </w:tc>
        <w:tc>
          <w:tcPr>
            <w:tcW w:w="429" w:type="pct"/>
            <w:tcBorders>
              <w:top w:val="single" w:sz="4" w:space="0" w:color="auto"/>
            </w:tcBorders>
            <w:shd w:val="clear" w:color="auto" w:fill="000080"/>
            <w:vAlign w:val="center"/>
          </w:tcPr>
          <w:p w:rsidR="00B62AD8" w:rsidRDefault="00B62AD8" w:rsidP="000B5426">
            <w:pPr>
              <w:pStyle w:val="Header"/>
              <w:tabs>
                <w:tab w:val="clear" w:pos="4320"/>
                <w:tab w:val="clear" w:pos="8640"/>
              </w:tabs>
              <w:jc w:val="center"/>
              <w:rPr>
                <w:b/>
                <w:bCs/>
                <w:color w:val="FFFFFF"/>
                <w:sz w:val="20"/>
              </w:rPr>
            </w:pPr>
            <w:r>
              <w:rPr>
                <w:b/>
                <w:bCs/>
                <w:color w:val="FFFFFF"/>
                <w:sz w:val="20"/>
              </w:rPr>
              <w:t>2014</w:t>
            </w:r>
          </w:p>
        </w:tc>
      </w:tr>
      <w:tr w:rsidR="00B62AD8" w:rsidRPr="00257021" w:rsidTr="000B5426">
        <w:trPr>
          <w:cantSplit/>
          <w:trHeight w:hRule="exact" w:val="438"/>
        </w:trPr>
        <w:tc>
          <w:tcPr>
            <w:tcW w:w="247" w:type="pct"/>
            <w:vMerge w:val="restart"/>
            <w:tcBorders>
              <w:top w:val="single" w:sz="24" w:space="0" w:color="auto"/>
              <w:bottom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1.</w:t>
            </w:r>
          </w:p>
        </w:tc>
        <w:tc>
          <w:tcPr>
            <w:tcW w:w="2265" w:type="pct"/>
            <w:vMerge w:val="restart"/>
            <w:tcBorders>
              <w:top w:val="single" w:sz="24" w:space="0" w:color="auto"/>
              <w:bottom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Our records indicate that you are a member of Jai Medical Systems, MCO</w:t>
            </w:r>
            <w:r>
              <w:rPr>
                <w:sz w:val="20"/>
              </w:rPr>
              <w:t xml:space="preserve">.  </w:t>
            </w:r>
            <w:r w:rsidRPr="00257021">
              <w:rPr>
                <w:sz w:val="20"/>
              </w:rPr>
              <w:t>Is this correct?</w:t>
            </w:r>
          </w:p>
        </w:tc>
        <w:tc>
          <w:tcPr>
            <w:tcW w:w="871" w:type="pct"/>
            <w:tcBorders>
              <w:top w:val="single" w:sz="2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98.9%</w:t>
            </w:r>
          </w:p>
        </w:tc>
        <w:tc>
          <w:tcPr>
            <w:tcW w:w="394"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99.4%</w:t>
            </w:r>
          </w:p>
        </w:tc>
        <w:tc>
          <w:tcPr>
            <w:tcW w:w="397" w:type="pct"/>
            <w:tcBorders>
              <w:top w:val="single" w:sz="24" w:space="0" w:color="auto"/>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99.3%</w:t>
            </w:r>
          </w:p>
        </w:tc>
        <w:tc>
          <w:tcPr>
            <w:tcW w:w="429" w:type="pct"/>
            <w:tcBorders>
              <w:top w:val="single" w:sz="24" w:space="0" w:color="auto"/>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99.4%</w:t>
            </w:r>
          </w:p>
        </w:tc>
      </w:tr>
      <w:tr w:rsidR="00B62AD8" w:rsidRPr="00257021" w:rsidTr="000B5426">
        <w:trPr>
          <w:cantSplit/>
          <w:trHeight w:hRule="exact" w:val="302"/>
        </w:trPr>
        <w:tc>
          <w:tcPr>
            <w:tcW w:w="247"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2265"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2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No</w:t>
            </w:r>
          </w:p>
        </w:tc>
        <w:tc>
          <w:tcPr>
            <w:tcW w:w="397" w:type="pct"/>
            <w:tcBorders>
              <w:top w:val="single" w:sz="4" w:space="0" w:color="auto"/>
              <w:bottom w:val="single" w:sz="2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0.5%</w:t>
            </w:r>
          </w:p>
        </w:tc>
        <w:tc>
          <w:tcPr>
            <w:tcW w:w="394" w:type="pct"/>
            <w:tcBorders>
              <w:top w:val="single" w:sz="4" w:space="0" w:color="auto"/>
              <w:bottom w:val="single" w:sz="2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.6%</w:t>
            </w:r>
          </w:p>
        </w:tc>
        <w:tc>
          <w:tcPr>
            <w:tcW w:w="397" w:type="pct"/>
            <w:tcBorders>
              <w:top w:val="single" w:sz="4" w:space="0" w:color="auto"/>
              <w:bottom w:val="single" w:sz="2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.7%</w:t>
            </w:r>
          </w:p>
        </w:tc>
        <w:tc>
          <w:tcPr>
            <w:tcW w:w="429" w:type="pct"/>
            <w:tcBorders>
              <w:top w:val="single" w:sz="4" w:space="0" w:color="auto"/>
              <w:bottom w:val="single" w:sz="2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.6%</w:t>
            </w:r>
          </w:p>
        </w:tc>
      </w:tr>
      <w:tr w:rsidR="00B62AD8" w:rsidRPr="00257021" w:rsidTr="000B5426">
        <w:trPr>
          <w:cantSplit/>
          <w:trHeight w:hRule="exact" w:val="302"/>
        </w:trPr>
        <w:tc>
          <w:tcPr>
            <w:tcW w:w="247" w:type="pct"/>
            <w:vMerge w:val="restart"/>
            <w:tcBorders>
              <w:top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2.</w:t>
            </w:r>
          </w:p>
        </w:tc>
        <w:tc>
          <w:tcPr>
            <w:tcW w:w="2265" w:type="pct"/>
            <w:vMerge w:val="restart"/>
            <w:tcBorders>
              <w:top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How long have you been enrolled with Jai Medical Systems?</w:t>
            </w:r>
          </w:p>
        </w:tc>
        <w:tc>
          <w:tcPr>
            <w:tcW w:w="871" w:type="pct"/>
            <w:tcBorders>
              <w:top w:val="single" w:sz="2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&lt; 6 months</w:t>
            </w:r>
          </w:p>
        </w:tc>
        <w:tc>
          <w:tcPr>
            <w:tcW w:w="397"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4.0%</w:t>
            </w:r>
          </w:p>
        </w:tc>
        <w:tc>
          <w:tcPr>
            <w:tcW w:w="394"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4.6%</w:t>
            </w:r>
          </w:p>
        </w:tc>
        <w:tc>
          <w:tcPr>
            <w:tcW w:w="397" w:type="pct"/>
            <w:tcBorders>
              <w:top w:val="single" w:sz="24" w:space="0" w:color="auto"/>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7.5%</w:t>
            </w:r>
          </w:p>
        </w:tc>
        <w:tc>
          <w:tcPr>
            <w:tcW w:w="429" w:type="pct"/>
            <w:tcBorders>
              <w:top w:val="single" w:sz="24" w:space="0" w:color="auto"/>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6.3%</w:t>
            </w:r>
          </w:p>
        </w:tc>
      </w:tr>
      <w:tr w:rsidR="00B62AD8" w:rsidRPr="00257021" w:rsidTr="000B5426">
        <w:trPr>
          <w:cantSplit/>
          <w:trHeight w:hRule="exact" w:val="302"/>
        </w:trPr>
        <w:tc>
          <w:tcPr>
            <w:tcW w:w="247" w:type="pct"/>
            <w:vMerge/>
            <w:vAlign w:val="center"/>
          </w:tcPr>
          <w:p w:rsidR="00B62AD8" w:rsidRPr="00257021" w:rsidRDefault="00B62AD8" w:rsidP="000B5426">
            <w:pPr>
              <w:pStyle w:val="Header"/>
              <w:tabs>
                <w:tab w:val="clear" w:pos="4320"/>
                <w:tab w:val="clear" w:pos="8640"/>
              </w:tabs>
              <w:rPr>
                <w:sz w:val="20"/>
              </w:rPr>
            </w:pPr>
          </w:p>
        </w:tc>
        <w:tc>
          <w:tcPr>
            <w:tcW w:w="2265" w:type="pct"/>
            <w:vMerge/>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6 months – 1 year</w:t>
            </w:r>
          </w:p>
        </w:tc>
        <w:tc>
          <w:tcPr>
            <w:tcW w:w="397" w:type="pct"/>
            <w:tcBorders>
              <w:top w:val="single" w:sz="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11.7%</w:t>
            </w:r>
          </w:p>
        </w:tc>
        <w:tc>
          <w:tcPr>
            <w:tcW w:w="394" w:type="pct"/>
            <w:tcBorders>
              <w:top w:val="single" w:sz="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11.6%</w:t>
            </w:r>
          </w:p>
        </w:tc>
        <w:tc>
          <w:tcPr>
            <w:tcW w:w="397" w:type="pct"/>
            <w:tcBorders>
              <w:top w:val="single" w:sz="4" w:space="0" w:color="auto"/>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6.8%</w:t>
            </w:r>
          </w:p>
        </w:tc>
        <w:tc>
          <w:tcPr>
            <w:tcW w:w="429" w:type="pct"/>
            <w:tcBorders>
              <w:top w:val="single" w:sz="4" w:space="0" w:color="auto"/>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17.9%</w:t>
            </w:r>
          </w:p>
        </w:tc>
      </w:tr>
      <w:tr w:rsidR="00B62AD8" w:rsidRPr="00257021" w:rsidTr="000B5426">
        <w:trPr>
          <w:cantSplit/>
          <w:trHeight w:hRule="exact" w:val="302"/>
        </w:trPr>
        <w:tc>
          <w:tcPr>
            <w:tcW w:w="247" w:type="pct"/>
            <w:vMerge/>
            <w:vAlign w:val="center"/>
          </w:tcPr>
          <w:p w:rsidR="00B62AD8" w:rsidRPr="00257021" w:rsidRDefault="00B62AD8" w:rsidP="000B5426">
            <w:pPr>
              <w:pStyle w:val="Header"/>
              <w:tabs>
                <w:tab w:val="clear" w:pos="4320"/>
                <w:tab w:val="clear" w:pos="8640"/>
              </w:tabs>
              <w:rPr>
                <w:sz w:val="20"/>
              </w:rPr>
            </w:pPr>
          </w:p>
        </w:tc>
        <w:tc>
          <w:tcPr>
            <w:tcW w:w="2265" w:type="pct"/>
            <w:vMerge/>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1 – 2 years</w:t>
            </w:r>
          </w:p>
        </w:tc>
        <w:tc>
          <w:tcPr>
            <w:tcW w:w="397" w:type="pct"/>
            <w:tcBorders>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19.1%</w:t>
            </w:r>
          </w:p>
        </w:tc>
        <w:tc>
          <w:tcPr>
            <w:tcW w:w="394" w:type="pct"/>
            <w:tcBorders>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23.8%</w:t>
            </w:r>
          </w:p>
        </w:tc>
        <w:tc>
          <w:tcPr>
            <w:tcW w:w="397" w:type="pct"/>
            <w:tcBorders>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14.5%</w:t>
            </w:r>
          </w:p>
        </w:tc>
        <w:tc>
          <w:tcPr>
            <w:tcW w:w="429" w:type="pct"/>
            <w:tcBorders>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20.1%</w:t>
            </w:r>
          </w:p>
        </w:tc>
      </w:tr>
      <w:tr w:rsidR="00B62AD8" w:rsidRPr="00257021" w:rsidTr="000B5426">
        <w:trPr>
          <w:cantSplit/>
          <w:trHeight w:hRule="exact" w:val="302"/>
        </w:trPr>
        <w:tc>
          <w:tcPr>
            <w:tcW w:w="247"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2265"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2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3+ years</w:t>
            </w:r>
          </w:p>
        </w:tc>
        <w:tc>
          <w:tcPr>
            <w:tcW w:w="397"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61.6%</w:t>
            </w:r>
          </w:p>
        </w:tc>
        <w:tc>
          <w:tcPr>
            <w:tcW w:w="394"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60.0%</w:t>
            </w:r>
          </w:p>
        </w:tc>
        <w:tc>
          <w:tcPr>
            <w:tcW w:w="397" w:type="pct"/>
            <w:tcBorders>
              <w:bottom w:val="single" w:sz="2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71.2%</w:t>
            </w:r>
          </w:p>
        </w:tc>
        <w:tc>
          <w:tcPr>
            <w:tcW w:w="429" w:type="pct"/>
            <w:tcBorders>
              <w:bottom w:val="single" w:sz="2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55.7%</w:t>
            </w:r>
          </w:p>
        </w:tc>
      </w:tr>
      <w:tr w:rsidR="00B62AD8" w:rsidRPr="00257021" w:rsidTr="000B5426">
        <w:trPr>
          <w:cantSplit/>
          <w:trHeight w:hRule="exact" w:val="465"/>
        </w:trPr>
        <w:tc>
          <w:tcPr>
            <w:tcW w:w="247" w:type="pct"/>
            <w:vMerge w:val="restart"/>
            <w:tcBorders>
              <w:top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3.</w:t>
            </w:r>
          </w:p>
        </w:tc>
        <w:tc>
          <w:tcPr>
            <w:tcW w:w="2265" w:type="pct"/>
            <w:vMerge w:val="restart"/>
            <w:tcBorders>
              <w:top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Are you satisfied with the selection of primary care providers Jai Medical Systems has to offer?</w:t>
            </w:r>
          </w:p>
        </w:tc>
        <w:tc>
          <w:tcPr>
            <w:tcW w:w="871" w:type="pct"/>
            <w:tcBorders>
              <w:top w:val="single" w:sz="2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Yes</w:t>
            </w:r>
          </w:p>
        </w:tc>
        <w:tc>
          <w:tcPr>
            <w:tcW w:w="397" w:type="pct"/>
            <w:tcBorders>
              <w:top w:val="single" w:sz="2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90.0%</w:t>
            </w:r>
          </w:p>
        </w:tc>
        <w:tc>
          <w:tcPr>
            <w:tcW w:w="394" w:type="pct"/>
            <w:tcBorders>
              <w:top w:val="single" w:sz="2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87.3%</w:t>
            </w:r>
          </w:p>
        </w:tc>
        <w:tc>
          <w:tcPr>
            <w:tcW w:w="397" w:type="pct"/>
            <w:tcBorders>
              <w:top w:val="single" w:sz="2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94.4%</w:t>
            </w:r>
          </w:p>
        </w:tc>
        <w:tc>
          <w:tcPr>
            <w:tcW w:w="429" w:type="pct"/>
            <w:tcBorders>
              <w:top w:val="single" w:sz="2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93.3%</w:t>
            </w:r>
          </w:p>
        </w:tc>
      </w:tr>
      <w:tr w:rsidR="00B62AD8" w:rsidRPr="00257021" w:rsidTr="000B5426">
        <w:trPr>
          <w:cantSplit/>
          <w:trHeight w:hRule="exact" w:val="302"/>
        </w:trPr>
        <w:tc>
          <w:tcPr>
            <w:tcW w:w="247"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2265"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bottom w:val="single" w:sz="2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8.6%</w:t>
            </w:r>
          </w:p>
        </w:tc>
        <w:tc>
          <w:tcPr>
            <w:tcW w:w="394"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9.1%</w:t>
            </w:r>
          </w:p>
        </w:tc>
        <w:tc>
          <w:tcPr>
            <w:tcW w:w="397" w:type="pct"/>
            <w:tcBorders>
              <w:bottom w:val="single" w:sz="2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5.0%</w:t>
            </w:r>
          </w:p>
        </w:tc>
        <w:tc>
          <w:tcPr>
            <w:tcW w:w="429" w:type="pct"/>
            <w:tcBorders>
              <w:bottom w:val="single" w:sz="2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6.2%</w:t>
            </w:r>
          </w:p>
        </w:tc>
      </w:tr>
      <w:tr w:rsidR="00B62AD8" w:rsidRPr="00257021" w:rsidTr="000B5426">
        <w:trPr>
          <w:cantSplit/>
          <w:trHeight w:hRule="exact" w:val="411"/>
        </w:trPr>
        <w:tc>
          <w:tcPr>
            <w:tcW w:w="247" w:type="pct"/>
            <w:vMerge w:val="restart"/>
            <w:tcBorders>
              <w:top w:val="single" w:sz="24" w:space="0" w:color="auto"/>
              <w:bottom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4.</w:t>
            </w:r>
          </w:p>
        </w:tc>
        <w:tc>
          <w:tcPr>
            <w:tcW w:w="2265" w:type="pct"/>
            <w:vMerge w:val="restart"/>
            <w:tcBorders>
              <w:top w:val="single" w:sz="24" w:space="0" w:color="auto"/>
              <w:bottom w:val="single" w:sz="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Does your primary care provider require an appointment to be seen?</w:t>
            </w:r>
          </w:p>
        </w:tc>
        <w:tc>
          <w:tcPr>
            <w:tcW w:w="871" w:type="pct"/>
            <w:tcBorders>
              <w:top w:val="single" w:sz="2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34.9%</w:t>
            </w:r>
          </w:p>
        </w:tc>
        <w:tc>
          <w:tcPr>
            <w:tcW w:w="394" w:type="pct"/>
            <w:tcBorders>
              <w:top w:val="single" w:sz="24" w:space="0" w:color="auto"/>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57.8%</w:t>
            </w:r>
          </w:p>
        </w:tc>
        <w:tc>
          <w:tcPr>
            <w:tcW w:w="397" w:type="pct"/>
            <w:tcBorders>
              <w:top w:val="single" w:sz="24" w:space="0" w:color="auto"/>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55.0%</w:t>
            </w:r>
          </w:p>
        </w:tc>
        <w:tc>
          <w:tcPr>
            <w:tcW w:w="429" w:type="pct"/>
            <w:tcBorders>
              <w:top w:val="single" w:sz="24" w:space="0" w:color="auto"/>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51.8%</w:t>
            </w:r>
          </w:p>
        </w:tc>
      </w:tr>
      <w:tr w:rsidR="00B62AD8" w:rsidRPr="00257021" w:rsidTr="000B5426">
        <w:trPr>
          <w:cantSplit/>
          <w:trHeight w:hRule="exact" w:val="302"/>
        </w:trPr>
        <w:tc>
          <w:tcPr>
            <w:tcW w:w="247"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2265" w:type="pct"/>
            <w:vMerge/>
            <w:tcBorders>
              <w:bottom w:val="single" w:sz="12"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bottom w:val="single" w:sz="12"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No</w:t>
            </w:r>
          </w:p>
        </w:tc>
        <w:tc>
          <w:tcPr>
            <w:tcW w:w="397" w:type="pct"/>
            <w:tcBorders>
              <w:bottom w:val="single" w:sz="12"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62.4%</w:t>
            </w:r>
          </w:p>
        </w:tc>
        <w:tc>
          <w:tcPr>
            <w:tcW w:w="394" w:type="pct"/>
            <w:tcBorders>
              <w:bottom w:val="single" w:sz="12"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39.5%</w:t>
            </w:r>
          </w:p>
        </w:tc>
        <w:tc>
          <w:tcPr>
            <w:tcW w:w="397" w:type="pct"/>
            <w:tcBorders>
              <w:bottom w:val="single" w:sz="12"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42.1%</w:t>
            </w:r>
          </w:p>
        </w:tc>
        <w:tc>
          <w:tcPr>
            <w:tcW w:w="429" w:type="pct"/>
            <w:tcBorders>
              <w:bottom w:val="single" w:sz="12"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46.2%</w:t>
            </w:r>
          </w:p>
        </w:tc>
      </w:tr>
      <w:tr w:rsidR="00B62AD8" w:rsidRPr="00257021" w:rsidTr="000B5426">
        <w:tblPrEx>
          <w:tblCellMar>
            <w:left w:w="108" w:type="dxa"/>
            <w:right w:w="108" w:type="dxa"/>
          </w:tblCellMar>
        </w:tblPrEx>
        <w:trPr>
          <w:cantSplit/>
          <w:trHeight w:hRule="exact" w:val="429"/>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val="restart"/>
            <w:tcBorders>
              <w:top w:val="single" w:sz="12" w:space="0" w:color="auto"/>
              <w:bottom w:val="single" w:sz="24" w:space="0" w:color="auto"/>
            </w:tcBorders>
            <w:vAlign w:val="center"/>
          </w:tcPr>
          <w:p w:rsidR="00B62AD8" w:rsidRPr="00257021" w:rsidRDefault="00B62AD8" w:rsidP="000B5426">
            <w:pPr>
              <w:pStyle w:val="Header"/>
              <w:tabs>
                <w:tab w:val="clear" w:pos="4320"/>
                <w:tab w:val="clear" w:pos="8640"/>
              </w:tabs>
              <w:rPr>
                <w:sz w:val="20"/>
              </w:rPr>
            </w:pPr>
            <w:r w:rsidRPr="00257021">
              <w:rPr>
                <w:sz w:val="20"/>
              </w:rPr>
              <w:t>If no, is the ability to walk in without an appointment an important benefit to you?</w:t>
            </w:r>
          </w:p>
        </w:tc>
        <w:tc>
          <w:tcPr>
            <w:tcW w:w="871" w:type="pct"/>
            <w:tcBorders>
              <w:top w:val="single" w:sz="12"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Yes</w:t>
            </w:r>
          </w:p>
        </w:tc>
        <w:tc>
          <w:tcPr>
            <w:tcW w:w="397" w:type="pct"/>
            <w:tcBorders>
              <w:top w:val="single" w:sz="12"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78.1%</w:t>
            </w:r>
          </w:p>
        </w:tc>
        <w:tc>
          <w:tcPr>
            <w:tcW w:w="394" w:type="pct"/>
            <w:tcBorders>
              <w:top w:val="single" w:sz="12"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87.7%</w:t>
            </w:r>
          </w:p>
        </w:tc>
        <w:tc>
          <w:tcPr>
            <w:tcW w:w="397" w:type="pct"/>
            <w:tcBorders>
              <w:top w:val="single" w:sz="12"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88.4%</w:t>
            </w:r>
          </w:p>
        </w:tc>
        <w:tc>
          <w:tcPr>
            <w:tcW w:w="429" w:type="pct"/>
            <w:tcBorders>
              <w:top w:val="single" w:sz="12"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88.7%</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No</w:t>
            </w:r>
          </w:p>
        </w:tc>
        <w:tc>
          <w:tcPr>
            <w:tcW w:w="397" w:type="pct"/>
            <w:tcBorders>
              <w:bottom w:val="single" w:sz="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12.7%</w:t>
            </w:r>
          </w:p>
        </w:tc>
        <w:tc>
          <w:tcPr>
            <w:tcW w:w="394" w:type="pct"/>
            <w:tcBorders>
              <w:bottom w:val="single" w:sz="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8.9%</w:t>
            </w:r>
          </w:p>
        </w:tc>
        <w:tc>
          <w:tcPr>
            <w:tcW w:w="397" w:type="pct"/>
            <w:tcBorders>
              <w:bottom w:val="single" w:sz="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9.9%</w:t>
            </w:r>
          </w:p>
        </w:tc>
        <w:tc>
          <w:tcPr>
            <w:tcW w:w="429" w:type="pct"/>
            <w:tcBorders>
              <w:bottom w:val="single" w:sz="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11.3%</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pStyle w:val="Header"/>
              <w:tabs>
                <w:tab w:val="clear" w:pos="4320"/>
                <w:tab w:val="clear" w:pos="8640"/>
              </w:tabs>
              <w:rPr>
                <w:sz w:val="20"/>
              </w:rPr>
            </w:pPr>
          </w:p>
        </w:tc>
        <w:tc>
          <w:tcPr>
            <w:tcW w:w="871" w:type="pct"/>
            <w:tcBorders>
              <w:top w:val="single" w:sz="4" w:space="0" w:color="auto"/>
              <w:bottom w:val="single" w:sz="24" w:space="0" w:color="auto"/>
            </w:tcBorders>
            <w:vAlign w:val="center"/>
          </w:tcPr>
          <w:p w:rsidR="00B62AD8" w:rsidRPr="00257021" w:rsidRDefault="00B62AD8" w:rsidP="000B5426">
            <w:pPr>
              <w:pStyle w:val="Header"/>
              <w:tabs>
                <w:tab w:val="clear" w:pos="4320"/>
                <w:tab w:val="clear" w:pos="8640"/>
              </w:tabs>
              <w:jc w:val="center"/>
              <w:rPr>
                <w:sz w:val="20"/>
              </w:rPr>
            </w:pPr>
            <w:r w:rsidRPr="00257021">
              <w:rPr>
                <w:sz w:val="20"/>
              </w:rPr>
              <w:t>Not Applicable</w:t>
            </w:r>
          </w:p>
        </w:tc>
        <w:tc>
          <w:tcPr>
            <w:tcW w:w="397"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rPr>
            </w:pPr>
            <w:r w:rsidRPr="00ED6DEA">
              <w:rPr>
                <w:sz w:val="20"/>
              </w:rPr>
              <w:t>4.2%</w:t>
            </w:r>
          </w:p>
        </w:tc>
        <w:tc>
          <w:tcPr>
            <w:tcW w:w="394" w:type="pct"/>
            <w:tcBorders>
              <w:bottom w:val="single" w:sz="24" w:space="0" w:color="auto"/>
            </w:tcBorders>
            <w:vAlign w:val="center"/>
          </w:tcPr>
          <w:p w:rsidR="00B62AD8" w:rsidRPr="00ED6DEA" w:rsidRDefault="00B62AD8" w:rsidP="000B5426">
            <w:pPr>
              <w:pStyle w:val="Header"/>
              <w:tabs>
                <w:tab w:val="clear" w:pos="4320"/>
                <w:tab w:val="clear" w:pos="8640"/>
              </w:tabs>
              <w:jc w:val="center"/>
              <w:rPr>
                <w:sz w:val="20"/>
                <w:szCs w:val="20"/>
              </w:rPr>
            </w:pPr>
            <w:r w:rsidRPr="00ED6DEA">
              <w:rPr>
                <w:sz w:val="20"/>
                <w:szCs w:val="20"/>
              </w:rPr>
              <w:t>3.4%</w:t>
            </w:r>
          </w:p>
        </w:tc>
        <w:tc>
          <w:tcPr>
            <w:tcW w:w="397" w:type="pct"/>
            <w:tcBorders>
              <w:bottom w:val="single" w:sz="24" w:space="0" w:color="auto"/>
            </w:tcBorders>
            <w:vAlign w:val="center"/>
          </w:tcPr>
          <w:p w:rsidR="00B62AD8" w:rsidRPr="006B760D" w:rsidRDefault="00B62AD8" w:rsidP="000B5426">
            <w:pPr>
              <w:pStyle w:val="Header"/>
              <w:tabs>
                <w:tab w:val="clear" w:pos="4320"/>
                <w:tab w:val="clear" w:pos="8640"/>
              </w:tabs>
              <w:jc w:val="center"/>
              <w:rPr>
                <w:sz w:val="20"/>
                <w:szCs w:val="20"/>
              </w:rPr>
            </w:pPr>
            <w:r w:rsidRPr="006B760D">
              <w:rPr>
                <w:sz w:val="20"/>
                <w:szCs w:val="20"/>
              </w:rPr>
              <w:t>1.7%</w:t>
            </w:r>
          </w:p>
        </w:tc>
        <w:tc>
          <w:tcPr>
            <w:tcW w:w="429" w:type="pct"/>
            <w:tcBorders>
              <w:bottom w:val="single" w:sz="24" w:space="0" w:color="auto"/>
            </w:tcBorders>
            <w:vAlign w:val="center"/>
          </w:tcPr>
          <w:p w:rsidR="00B62AD8" w:rsidRPr="00CE7EED" w:rsidRDefault="00B62AD8" w:rsidP="000B5426">
            <w:pPr>
              <w:pStyle w:val="Header"/>
              <w:tabs>
                <w:tab w:val="clear" w:pos="4320"/>
                <w:tab w:val="clear" w:pos="8640"/>
              </w:tabs>
              <w:jc w:val="center"/>
              <w:rPr>
                <w:b/>
                <w:color w:val="0000FF"/>
                <w:sz w:val="20"/>
                <w:szCs w:val="20"/>
              </w:rPr>
            </w:pPr>
            <w:r w:rsidRPr="00CE7EED">
              <w:rPr>
                <w:b/>
                <w:color w:val="0000FF"/>
                <w:sz w:val="20"/>
                <w:szCs w:val="20"/>
              </w:rPr>
              <w:t>9.5%</w:t>
            </w:r>
          </w:p>
        </w:tc>
      </w:tr>
      <w:tr w:rsidR="00B62AD8" w:rsidRPr="00257021" w:rsidTr="000B5426">
        <w:tblPrEx>
          <w:tblCellMar>
            <w:left w:w="108" w:type="dxa"/>
            <w:right w:w="108" w:type="dxa"/>
          </w:tblCellMar>
        </w:tblPrEx>
        <w:trPr>
          <w:cantSplit/>
          <w:trHeight w:hRule="exact" w:val="411"/>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t>5.</w:t>
            </w:r>
          </w:p>
        </w:tc>
        <w:tc>
          <w:tcPr>
            <w:tcW w:w="2265" w:type="pct"/>
            <w:vMerge w:val="restart"/>
            <w:tcBorders>
              <w:top w:val="single" w:sz="24" w:space="0" w:color="auto"/>
            </w:tcBorders>
            <w:vAlign w:val="center"/>
          </w:tcPr>
          <w:p w:rsidR="00B62AD8" w:rsidRPr="00257021" w:rsidRDefault="00B62AD8" w:rsidP="000B5426">
            <w:pPr>
              <w:rPr>
                <w:sz w:val="20"/>
              </w:rPr>
            </w:pPr>
            <w:r w:rsidRPr="00257021">
              <w:rPr>
                <w:sz w:val="20"/>
              </w:rPr>
              <w:t>If you have ever required a visit to a specialty care provider, were you satisfied with the selection of specialists available?</w:t>
            </w:r>
          </w:p>
        </w:tc>
        <w:tc>
          <w:tcPr>
            <w:tcW w:w="871" w:type="pct"/>
            <w:tcBorders>
              <w:top w:val="single" w:sz="2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tcBorders>
            <w:vAlign w:val="center"/>
          </w:tcPr>
          <w:p w:rsidR="00B62AD8" w:rsidRPr="00ED6DEA" w:rsidRDefault="00B62AD8" w:rsidP="000B5426">
            <w:pPr>
              <w:jc w:val="center"/>
              <w:rPr>
                <w:sz w:val="20"/>
              </w:rPr>
            </w:pPr>
            <w:r w:rsidRPr="00ED6DEA">
              <w:rPr>
                <w:sz w:val="20"/>
              </w:rPr>
              <w:t>74.1%</w:t>
            </w:r>
          </w:p>
        </w:tc>
        <w:tc>
          <w:tcPr>
            <w:tcW w:w="394" w:type="pct"/>
            <w:tcBorders>
              <w:top w:val="single" w:sz="24" w:space="0" w:color="auto"/>
            </w:tcBorders>
            <w:vAlign w:val="center"/>
          </w:tcPr>
          <w:p w:rsidR="00B62AD8" w:rsidRPr="00ED6DEA" w:rsidRDefault="00B62AD8" w:rsidP="000B5426">
            <w:pPr>
              <w:jc w:val="center"/>
              <w:rPr>
                <w:sz w:val="20"/>
                <w:szCs w:val="20"/>
              </w:rPr>
            </w:pPr>
            <w:r w:rsidRPr="00ED6DEA">
              <w:rPr>
                <w:sz w:val="20"/>
                <w:szCs w:val="20"/>
              </w:rPr>
              <w:t>70.1%</w:t>
            </w:r>
          </w:p>
        </w:tc>
        <w:tc>
          <w:tcPr>
            <w:tcW w:w="397" w:type="pct"/>
            <w:tcBorders>
              <w:top w:val="single" w:sz="24" w:space="0" w:color="auto"/>
            </w:tcBorders>
            <w:vAlign w:val="center"/>
          </w:tcPr>
          <w:p w:rsidR="00B62AD8" w:rsidRPr="006B760D" w:rsidRDefault="00B62AD8" w:rsidP="000B5426">
            <w:pPr>
              <w:jc w:val="center"/>
              <w:rPr>
                <w:sz w:val="20"/>
                <w:szCs w:val="20"/>
              </w:rPr>
            </w:pPr>
            <w:r w:rsidRPr="006B760D">
              <w:rPr>
                <w:sz w:val="20"/>
                <w:szCs w:val="20"/>
              </w:rPr>
              <w:t>75.7%</w:t>
            </w:r>
          </w:p>
        </w:tc>
        <w:tc>
          <w:tcPr>
            <w:tcW w:w="429" w:type="pct"/>
            <w:tcBorders>
              <w:top w:val="single" w:sz="2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72.5%</w:t>
            </w:r>
          </w:p>
        </w:tc>
      </w:tr>
      <w:tr w:rsidR="00B62AD8" w:rsidRPr="00257021" w:rsidTr="000B5426">
        <w:tblPrEx>
          <w:tblCellMar>
            <w:left w:w="108" w:type="dxa"/>
            <w:right w:w="108" w:type="dxa"/>
          </w:tblCellMar>
        </w:tblPrEx>
        <w:trPr>
          <w:cantSplit/>
          <w:trHeight w:hRule="exact" w:val="406"/>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4" w:space="0" w:color="auto"/>
            </w:tcBorders>
            <w:vAlign w:val="center"/>
          </w:tcPr>
          <w:p w:rsidR="00B62AD8" w:rsidRPr="00ED6DEA" w:rsidRDefault="00B62AD8" w:rsidP="000B5426">
            <w:pPr>
              <w:jc w:val="center"/>
              <w:rPr>
                <w:sz w:val="20"/>
              </w:rPr>
            </w:pPr>
            <w:r w:rsidRPr="00ED6DEA">
              <w:rPr>
                <w:sz w:val="20"/>
              </w:rPr>
              <w:t>13.0%</w:t>
            </w:r>
          </w:p>
        </w:tc>
        <w:tc>
          <w:tcPr>
            <w:tcW w:w="394" w:type="pct"/>
            <w:tcBorders>
              <w:bottom w:val="single" w:sz="4" w:space="0" w:color="auto"/>
            </w:tcBorders>
            <w:vAlign w:val="center"/>
          </w:tcPr>
          <w:p w:rsidR="00B62AD8" w:rsidRPr="00ED6DEA" w:rsidRDefault="00B62AD8" w:rsidP="000B5426">
            <w:pPr>
              <w:jc w:val="center"/>
              <w:rPr>
                <w:sz w:val="20"/>
                <w:szCs w:val="20"/>
              </w:rPr>
            </w:pPr>
            <w:r w:rsidRPr="00ED6DEA">
              <w:rPr>
                <w:sz w:val="20"/>
                <w:szCs w:val="20"/>
              </w:rPr>
              <w:t>14.1%</w:t>
            </w:r>
          </w:p>
        </w:tc>
        <w:tc>
          <w:tcPr>
            <w:tcW w:w="397" w:type="pct"/>
            <w:tcBorders>
              <w:bottom w:val="single" w:sz="4" w:space="0" w:color="auto"/>
            </w:tcBorders>
            <w:vAlign w:val="center"/>
          </w:tcPr>
          <w:p w:rsidR="00B62AD8" w:rsidRPr="006B760D" w:rsidRDefault="00B62AD8" w:rsidP="000B5426">
            <w:pPr>
              <w:jc w:val="center"/>
              <w:rPr>
                <w:sz w:val="20"/>
                <w:szCs w:val="20"/>
              </w:rPr>
            </w:pPr>
            <w:r w:rsidRPr="006B760D">
              <w:rPr>
                <w:sz w:val="20"/>
                <w:szCs w:val="20"/>
              </w:rPr>
              <w:t>8.7%</w:t>
            </w:r>
          </w:p>
        </w:tc>
        <w:tc>
          <w:tcPr>
            <w:tcW w:w="429" w:type="pct"/>
            <w:tcBorders>
              <w:bottom w:val="single" w:sz="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12.8%</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10.5%</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14.6%</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14.7%</w:t>
            </w:r>
          </w:p>
        </w:tc>
        <w:tc>
          <w:tcPr>
            <w:tcW w:w="429" w:type="pct"/>
            <w:tcBorders>
              <w:bottom w:val="single" w:sz="2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14.5%</w:t>
            </w:r>
          </w:p>
        </w:tc>
      </w:tr>
      <w:tr w:rsidR="00B62AD8" w:rsidRPr="00257021" w:rsidTr="000B5426">
        <w:tblPrEx>
          <w:tblCellMar>
            <w:left w:w="108" w:type="dxa"/>
            <w:right w:w="108" w:type="dxa"/>
          </w:tblCellMar>
        </w:tblPrEx>
        <w:trPr>
          <w:cantSplit/>
          <w:trHeight w:val="426"/>
        </w:trPr>
        <w:tc>
          <w:tcPr>
            <w:tcW w:w="247" w:type="pct"/>
            <w:vMerge w:val="restart"/>
            <w:tcBorders>
              <w:top w:val="single" w:sz="24" w:space="0" w:color="auto"/>
            </w:tcBorders>
            <w:vAlign w:val="center"/>
          </w:tcPr>
          <w:p w:rsidR="00B62AD8" w:rsidRPr="006D0112" w:rsidRDefault="00B62AD8" w:rsidP="000B5426">
            <w:pPr>
              <w:rPr>
                <w:sz w:val="20"/>
                <w:szCs w:val="20"/>
              </w:rPr>
            </w:pPr>
            <w:r w:rsidRPr="006D0112">
              <w:rPr>
                <w:sz w:val="20"/>
                <w:szCs w:val="20"/>
              </w:rPr>
              <w:t>6.</w:t>
            </w:r>
          </w:p>
        </w:tc>
        <w:tc>
          <w:tcPr>
            <w:tcW w:w="4753" w:type="pct"/>
            <w:gridSpan w:val="6"/>
            <w:tcBorders>
              <w:top w:val="single" w:sz="24" w:space="0" w:color="auto"/>
            </w:tcBorders>
            <w:vAlign w:val="center"/>
          </w:tcPr>
          <w:p w:rsidR="00B62AD8" w:rsidRPr="006C633B" w:rsidRDefault="00B62AD8" w:rsidP="000B5426">
            <w:pPr>
              <w:pStyle w:val="FootnoteText"/>
              <w:tabs>
                <w:tab w:val="left" w:pos="2696"/>
              </w:tabs>
              <w:ind w:left="-8"/>
              <w:rPr>
                <w:b/>
              </w:rPr>
            </w:pPr>
            <w:r w:rsidRPr="006C633B">
              <w:rPr>
                <w:b/>
              </w:rPr>
              <w:t>Please check one box for each of the following pertaining to your Primary Care Physician:</w:t>
            </w:r>
          </w:p>
        </w:tc>
      </w:tr>
      <w:tr w:rsidR="00B62AD8" w:rsidRPr="00257021" w:rsidTr="000B5426">
        <w:tblPrEx>
          <w:tblCellMar>
            <w:left w:w="108" w:type="dxa"/>
            <w:right w:w="108" w:type="dxa"/>
          </w:tblCellMar>
        </w:tblPrEx>
        <w:trPr>
          <w:cantSplit/>
          <w:trHeight w:val="296"/>
        </w:trPr>
        <w:tc>
          <w:tcPr>
            <w:tcW w:w="247" w:type="pct"/>
            <w:vMerge/>
            <w:vAlign w:val="center"/>
          </w:tcPr>
          <w:p w:rsidR="00B62AD8" w:rsidRPr="00257021" w:rsidRDefault="00B62AD8" w:rsidP="000B5426">
            <w:pPr>
              <w:rPr>
                <w:sz w:val="20"/>
              </w:rPr>
            </w:pPr>
          </w:p>
        </w:tc>
        <w:tc>
          <w:tcPr>
            <w:tcW w:w="2265" w:type="pct"/>
            <w:vMerge w:val="restart"/>
            <w:vAlign w:val="center"/>
          </w:tcPr>
          <w:p w:rsidR="00B62AD8" w:rsidRPr="00257021" w:rsidRDefault="00B62AD8" w:rsidP="000B5426">
            <w:pPr>
              <w:rPr>
                <w:sz w:val="20"/>
              </w:rPr>
            </w:pPr>
            <w:r w:rsidRPr="00257021">
              <w:rPr>
                <w:sz w:val="20"/>
              </w:rPr>
              <w:t>Willingness of doctor to explain medical problems &amp; treatment</w:t>
            </w:r>
          </w:p>
        </w:tc>
        <w:tc>
          <w:tcPr>
            <w:tcW w:w="871" w:type="pct"/>
            <w:vAlign w:val="center"/>
          </w:tcPr>
          <w:p w:rsidR="00B62AD8" w:rsidRPr="00257021" w:rsidRDefault="00B62AD8" w:rsidP="000B5426">
            <w:pPr>
              <w:jc w:val="center"/>
              <w:rPr>
                <w:sz w:val="20"/>
              </w:rPr>
            </w:pPr>
            <w:r w:rsidRPr="00257021">
              <w:rPr>
                <w:sz w:val="20"/>
              </w:rPr>
              <w:t xml:space="preserve">Excellent </w:t>
            </w:r>
          </w:p>
        </w:tc>
        <w:tc>
          <w:tcPr>
            <w:tcW w:w="397" w:type="pct"/>
            <w:vAlign w:val="center"/>
          </w:tcPr>
          <w:p w:rsidR="00B62AD8" w:rsidRPr="00ED6DEA" w:rsidRDefault="00B62AD8" w:rsidP="000B5426">
            <w:pPr>
              <w:jc w:val="center"/>
              <w:rPr>
                <w:sz w:val="20"/>
              </w:rPr>
            </w:pPr>
            <w:r w:rsidRPr="00ED6DEA">
              <w:rPr>
                <w:sz w:val="20"/>
              </w:rPr>
              <w:t>55.0%</w:t>
            </w:r>
          </w:p>
        </w:tc>
        <w:tc>
          <w:tcPr>
            <w:tcW w:w="394" w:type="pct"/>
            <w:vAlign w:val="center"/>
          </w:tcPr>
          <w:p w:rsidR="00B62AD8" w:rsidRPr="00ED6DEA" w:rsidRDefault="00B62AD8" w:rsidP="000B5426">
            <w:pPr>
              <w:jc w:val="center"/>
              <w:rPr>
                <w:sz w:val="20"/>
                <w:szCs w:val="20"/>
              </w:rPr>
            </w:pPr>
            <w:r w:rsidRPr="00ED6DEA">
              <w:rPr>
                <w:sz w:val="20"/>
                <w:szCs w:val="20"/>
              </w:rPr>
              <w:t>53.3%</w:t>
            </w:r>
          </w:p>
        </w:tc>
        <w:tc>
          <w:tcPr>
            <w:tcW w:w="397" w:type="pct"/>
            <w:vAlign w:val="center"/>
          </w:tcPr>
          <w:p w:rsidR="00B62AD8" w:rsidRPr="006B760D" w:rsidRDefault="00B62AD8" w:rsidP="000B5426">
            <w:pPr>
              <w:jc w:val="center"/>
              <w:rPr>
                <w:sz w:val="20"/>
                <w:szCs w:val="20"/>
              </w:rPr>
            </w:pPr>
            <w:r w:rsidRPr="006B760D">
              <w:rPr>
                <w:sz w:val="20"/>
                <w:szCs w:val="20"/>
              </w:rPr>
              <w:t>57.4%</w:t>
            </w: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53.4%</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Good</w:t>
            </w:r>
          </w:p>
        </w:tc>
        <w:tc>
          <w:tcPr>
            <w:tcW w:w="397" w:type="pct"/>
            <w:vAlign w:val="center"/>
          </w:tcPr>
          <w:p w:rsidR="00B62AD8" w:rsidRPr="00ED6DEA" w:rsidRDefault="00B62AD8" w:rsidP="000B5426">
            <w:pPr>
              <w:jc w:val="center"/>
              <w:rPr>
                <w:sz w:val="20"/>
              </w:rPr>
            </w:pPr>
            <w:r w:rsidRPr="00ED6DEA">
              <w:rPr>
                <w:sz w:val="20"/>
              </w:rPr>
              <w:t>30.8%</w:t>
            </w:r>
          </w:p>
        </w:tc>
        <w:tc>
          <w:tcPr>
            <w:tcW w:w="394" w:type="pct"/>
            <w:vAlign w:val="center"/>
          </w:tcPr>
          <w:p w:rsidR="00B62AD8" w:rsidRPr="00ED6DEA" w:rsidRDefault="00B62AD8" w:rsidP="000B5426">
            <w:pPr>
              <w:jc w:val="center"/>
              <w:rPr>
                <w:sz w:val="20"/>
                <w:szCs w:val="20"/>
              </w:rPr>
            </w:pPr>
            <w:r w:rsidRPr="00ED6DEA">
              <w:rPr>
                <w:sz w:val="20"/>
                <w:szCs w:val="20"/>
              </w:rPr>
              <w:t>34.7%</w:t>
            </w:r>
          </w:p>
        </w:tc>
        <w:tc>
          <w:tcPr>
            <w:tcW w:w="397" w:type="pct"/>
            <w:vAlign w:val="center"/>
          </w:tcPr>
          <w:p w:rsidR="00B62AD8" w:rsidRPr="006B760D" w:rsidRDefault="00B62AD8" w:rsidP="000B5426">
            <w:pPr>
              <w:jc w:val="center"/>
              <w:rPr>
                <w:sz w:val="20"/>
                <w:szCs w:val="20"/>
              </w:rPr>
            </w:pPr>
            <w:r w:rsidRPr="006B760D">
              <w:rPr>
                <w:sz w:val="20"/>
                <w:szCs w:val="20"/>
              </w:rPr>
              <w:t>30.8%</w:t>
            </w: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34.0%</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Fair</w:t>
            </w:r>
          </w:p>
        </w:tc>
        <w:tc>
          <w:tcPr>
            <w:tcW w:w="397" w:type="pct"/>
            <w:vAlign w:val="center"/>
          </w:tcPr>
          <w:p w:rsidR="00B62AD8" w:rsidRPr="00ED6DEA" w:rsidRDefault="00B62AD8" w:rsidP="000B5426">
            <w:pPr>
              <w:jc w:val="center"/>
              <w:rPr>
                <w:sz w:val="20"/>
              </w:rPr>
            </w:pPr>
            <w:r w:rsidRPr="00ED6DEA">
              <w:rPr>
                <w:sz w:val="20"/>
              </w:rPr>
              <w:t>8.4%</w:t>
            </w:r>
          </w:p>
        </w:tc>
        <w:tc>
          <w:tcPr>
            <w:tcW w:w="394" w:type="pct"/>
            <w:vAlign w:val="center"/>
          </w:tcPr>
          <w:p w:rsidR="00B62AD8" w:rsidRPr="00ED6DEA" w:rsidRDefault="00B62AD8" w:rsidP="000B5426">
            <w:pPr>
              <w:jc w:val="center"/>
              <w:rPr>
                <w:sz w:val="20"/>
                <w:szCs w:val="20"/>
              </w:rPr>
            </w:pPr>
            <w:r w:rsidRPr="00ED6DEA">
              <w:rPr>
                <w:sz w:val="20"/>
                <w:szCs w:val="20"/>
              </w:rPr>
              <w:t>9.7%</w:t>
            </w:r>
          </w:p>
        </w:tc>
        <w:tc>
          <w:tcPr>
            <w:tcW w:w="397" w:type="pct"/>
            <w:vAlign w:val="center"/>
          </w:tcPr>
          <w:p w:rsidR="00B62AD8" w:rsidRPr="006B760D" w:rsidRDefault="00B62AD8" w:rsidP="000B5426">
            <w:pPr>
              <w:jc w:val="center"/>
              <w:rPr>
                <w:sz w:val="20"/>
                <w:szCs w:val="20"/>
              </w:rPr>
            </w:pPr>
            <w:r w:rsidRPr="006B760D">
              <w:rPr>
                <w:sz w:val="20"/>
                <w:szCs w:val="20"/>
              </w:rPr>
              <w:t>9.3%</w:t>
            </w: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10.0%</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Pr="00257021" w:rsidRDefault="00B62AD8" w:rsidP="000B5426">
            <w:pPr>
              <w:rPr>
                <w:sz w:val="20"/>
              </w:rPr>
            </w:pPr>
          </w:p>
        </w:tc>
        <w:tc>
          <w:tcPr>
            <w:tcW w:w="871" w:type="pct"/>
            <w:tcBorders>
              <w:bottom w:val="single" w:sz="12"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12" w:space="0" w:color="auto"/>
            </w:tcBorders>
            <w:vAlign w:val="center"/>
          </w:tcPr>
          <w:p w:rsidR="00B62AD8" w:rsidRPr="00ED6DEA" w:rsidRDefault="00B62AD8" w:rsidP="000B5426">
            <w:pPr>
              <w:jc w:val="center"/>
              <w:rPr>
                <w:sz w:val="20"/>
              </w:rPr>
            </w:pPr>
            <w:r w:rsidRPr="00ED6DEA">
              <w:rPr>
                <w:sz w:val="20"/>
              </w:rPr>
              <w:t>3.5%</w:t>
            </w:r>
          </w:p>
        </w:tc>
        <w:tc>
          <w:tcPr>
            <w:tcW w:w="394" w:type="pct"/>
            <w:tcBorders>
              <w:bottom w:val="single" w:sz="12" w:space="0" w:color="auto"/>
            </w:tcBorders>
            <w:vAlign w:val="center"/>
          </w:tcPr>
          <w:p w:rsidR="00B62AD8" w:rsidRPr="00ED6DEA" w:rsidRDefault="00B62AD8" w:rsidP="000B5426">
            <w:pPr>
              <w:jc w:val="center"/>
              <w:rPr>
                <w:sz w:val="20"/>
                <w:szCs w:val="20"/>
              </w:rPr>
            </w:pPr>
            <w:r w:rsidRPr="00ED6DEA">
              <w:rPr>
                <w:sz w:val="20"/>
                <w:szCs w:val="20"/>
              </w:rPr>
              <w:t>2.3%</w:t>
            </w:r>
          </w:p>
        </w:tc>
        <w:tc>
          <w:tcPr>
            <w:tcW w:w="397" w:type="pct"/>
            <w:tcBorders>
              <w:bottom w:val="single" w:sz="12" w:space="0" w:color="auto"/>
            </w:tcBorders>
            <w:vAlign w:val="center"/>
          </w:tcPr>
          <w:p w:rsidR="00B62AD8" w:rsidRPr="006B760D" w:rsidRDefault="00B62AD8" w:rsidP="000B5426">
            <w:pPr>
              <w:jc w:val="center"/>
              <w:rPr>
                <w:sz w:val="20"/>
                <w:szCs w:val="20"/>
              </w:rPr>
            </w:pPr>
            <w:r w:rsidRPr="006B760D">
              <w:rPr>
                <w:sz w:val="20"/>
                <w:szCs w:val="20"/>
              </w:rPr>
              <w:t>2.5%</w:t>
            </w:r>
          </w:p>
        </w:tc>
        <w:tc>
          <w:tcPr>
            <w:tcW w:w="429" w:type="pct"/>
            <w:tcBorders>
              <w:bottom w:val="single" w:sz="12"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2.6%</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Pr="00257021" w:rsidRDefault="00B62AD8" w:rsidP="000B5426">
            <w:pPr>
              <w:rPr>
                <w:sz w:val="20"/>
              </w:rPr>
            </w:pPr>
            <w:r w:rsidRPr="00257021">
              <w:rPr>
                <w:sz w:val="20"/>
              </w:rPr>
              <w:t>Doctor's explanation of prescription medications</w:t>
            </w:r>
          </w:p>
        </w:tc>
        <w:tc>
          <w:tcPr>
            <w:tcW w:w="871" w:type="pct"/>
            <w:tcBorders>
              <w:top w:val="single" w:sz="12"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tcBorders>
            <w:vAlign w:val="center"/>
          </w:tcPr>
          <w:p w:rsidR="00B62AD8" w:rsidRPr="00ED6DEA" w:rsidRDefault="00B62AD8" w:rsidP="000B5426">
            <w:pPr>
              <w:jc w:val="center"/>
              <w:rPr>
                <w:sz w:val="20"/>
              </w:rPr>
            </w:pPr>
            <w:r w:rsidRPr="00ED6DEA">
              <w:rPr>
                <w:sz w:val="20"/>
              </w:rPr>
              <w:t>52.4%</w:t>
            </w:r>
          </w:p>
        </w:tc>
        <w:tc>
          <w:tcPr>
            <w:tcW w:w="394" w:type="pct"/>
            <w:tcBorders>
              <w:top w:val="single" w:sz="12" w:space="0" w:color="auto"/>
            </w:tcBorders>
            <w:vAlign w:val="center"/>
          </w:tcPr>
          <w:p w:rsidR="00B62AD8" w:rsidRPr="00ED6DEA" w:rsidRDefault="00B62AD8" w:rsidP="000B5426">
            <w:pPr>
              <w:jc w:val="center"/>
              <w:rPr>
                <w:sz w:val="20"/>
                <w:szCs w:val="20"/>
              </w:rPr>
            </w:pPr>
            <w:r w:rsidRPr="00ED6DEA">
              <w:rPr>
                <w:sz w:val="20"/>
                <w:szCs w:val="20"/>
              </w:rPr>
              <w:t>51.5%</w:t>
            </w:r>
          </w:p>
        </w:tc>
        <w:tc>
          <w:tcPr>
            <w:tcW w:w="397" w:type="pct"/>
            <w:tcBorders>
              <w:top w:val="single" w:sz="12" w:space="0" w:color="auto"/>
            </w:tcBorders>
            <w:vAlign w:val="center"/>
          </w:tcPr>
          <w:p w:rsidR="00B62AD8" w:rsidRPr="006B760D" w:rsidRDefault="00B62AD8" w:rsidP="000B5426">
            <w:pPr>
              <w:jc w:val="center"/>
              <w:rPr>
                <w:sz w:val="20"/>
                <w:szCs w:val="20"/>
              </w:rPr>
            </w:pPr>
            <w:r w:rsidRPr="006B760D">
              <w:rPr>
                <w:sz w:val="20"/>
                <w:szCs w:val="20"/>
              </w:rPr>
              <w:t>54.8%</w:t>
            </w:r>
          </w:p>
        </w:tc>
        <w:tc>
          <w:tcPr>
            <w:tcW w:w="429" w:type="pct"/>
            <w:tcBorders>
              <w:top w:val="single" w:sz="12"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52.0%</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Good</w:t>
            </w:r>
          </w:p>
        </w:tc>
        <w:tc>
          <w:tcPr>
            <w:tcW w:w="397" w:type="pct"/>
            <w:vAlign w:val="center"/>
          </w:tcPr>
          <w:p w:rsidR="00B62AD8" w:rsidRPr="00ED6DEA" w:rsidRDefault="00B62AD8" w:rsidP="000B5426">
            <w:pPr>
              <w:jc w:val="center"/>
              <w:rPr>
                <w:sz w:val="20"/>
              </w:rPr>
            </w:pPr>
            <w:r w:rsidRPr="00ED6DEA">
              <w:rPr>
                <w:sz w:val="20"/>
              </w:rPr>
              <w:t>33.6%</w:t>
            </w:r>
          </w:p>
        </w:tc>
        <w:tc>
          <w:tcPr>
            <w:tcW w:w="394" w:type="pct"/>
            <w:vAlign w:val="center"/>
          </w:tcPr>
          <w:p w:rsidR="00B62AD8" w:rsidRPr="00ED6DEA" w:rsidRDefault="00B62AD8" w:rsidP="000B5426">
            <w:pPr>
              <w:jc w:val="center"/>
              <w:rPr>
                <w:sz w:val="20"/>
                <w:szCs w:val="20"/>
              </w:rPr>
            </w:pPr>
            <w:r w:rsidRPr="00ED6DEA">
              <w:rPr>
                <w:sz w:val="20"/>
                <w:szCs w:val="20"/>
              </w:rPr>
              <w:t>34.1%</w:t>
            </w:r>
          </w:p>
        </w:tc>
        <w:tc>
          <w:tcPr>
            <w:tcW w:w="397" w:type="pct"/>
            <w:vAlign w:val="center"/>
          </w:tcPr>
          <w:p w:rsidR="00B62AD8" w:rsidRPr="006B760D" w:rsidRDefault="00B62AD8" w:rsidP="000B5426">
            <w:pPr>
              <w:jc w:val="center"/>
              <w:rPr>
                <w:sz w:val="20"/>
                <w:szCs w:val="20"/>
              </w:rPr>
            </w:pPr>
            <w:r w:rsidRPr="006B760D">
              <w:rPr>
                <w:sz w:val="20"/>
                <w:szCs w:val="20"/>
              </w:rPr>
              <w:t>33.3%</w:t>
            </w: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35.4%</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Fair</w:t>
            </w:r>
          </w:p>
        </w:tc>
        <w:tc>
          <w:tcPr>
            <w:tcW w:w="397" w:type="pct"/>
            <w:vAlign w:val="center"/>
          </w:tcPr>
          <w:p w:rsidR="00B62AD8" w:rsidRPr="00ED6DEA" w:rsidRDefault="00B62AD8" w:rsidP="000B5426">
            <w:pPr>
              <w:jc w:val="center"/>
              <w:rPr>
                <w:sz w:val="20"/>
              </w:rPr>
            </w:pPr>
            <w:r w:rsidRPr="00ED6DEA">
              <w:rPr>
                <w:sz w:val="20"/>
              </w:rPr>
              <w:t>6.8%</w:t>
            </w:r>
          </w:p>
        </w:tc>
        <w:tc>
          <w:tcPr>
            <w:tcW w:w="394" w:type="pct"/>
            <w:vAlign w:val="center"/>
          </w:tcPr>
          <w:p w:rsidR="00B62AD8" w:rsidRPr="00ED6DEA" w:rsidRDefault="00B62AD8" w:rsidP="000B5426">
            <w:pPr>
              <w:jc w:val="center"/>
              <w:rPr>
                <w:sz w:val="20"/>
                <w:szCs w:val="20"/>
              </w:rPr>
            </w:pPr>
            <w:r w:rsidRPr="00ED6DEA">
              <w:rPr>
                <w:sz w:val="20"/>
                <w:szCs w:val="20"/>
              </w:rPr>
              <w:t>9.2%</w:t>
            </w:r>
          </w:p>
        </w:tc>
        <w:tc>
          <w:tcPr>
            <w:tcW w:w="397" w:type="pct"/>
            <w:vAlign w:val="center"/>
          </w:tcPr>
          <w:p w:rsidR="00B62AD8" w:rsidRPr="006B760D" w:rsidRDefault="00B62AD8" w:rsidP="000B5426">
            <w:pPr>
              <w:jc w:val="center"/>
              <w:rPr>
                <w:sz w:val="20"/>
                <w:szCs w:val="20"/>
              </w:rPr>
            </w:pPr>
            <w:r w:rsidRPr="006B760D">
              <w:rPr>
                <w:sz w:val="20"/>
                <w:szCs w:val="20"/>
              </w:rPr>
              <w:t>7.5%</w:t>
            </w: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9.7%</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Pr="00257021" w:rsidRDefault="00B62AD8" w:rsidP="000B5426">
            <w:pPr>
              <w:rPr>
                <w:sz w:val="20"/>
              </w:rPr>
            </w:pPr>
          </w:p>
        </w:tc>
        <w:tc>
          <w:tcPr>
            <w:tcW w:w="871" w:type="pct"/>
            <w:tcBorders>
              <w:bottom w:val="single" w:sz="12"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12" w:space="0" w:color="auto"/>
            </w:tcBorders>
            <w:vAlign w:val="center"/>
          </w:tcPr>
          <w:p w:rsidR="00B62AD8" w:rsidRPr="00ED6DEA" w:rsidRDefault="00B62AD8" w:rsidP="000B5426">
            <w:pPr>
              <w:jc w:val="center"/>
              <w:rPr>
                <w:sz w:val="20"/>
              </w:rPr>
            </w:pPr>
            <w:r w:rsidRPr="00ED6DEA">
              <w:rPr>
                <w:sz w:val="20"/>
              </w:rPr>
              <w:t>4.6%</w:t>
            </w:r>
          </w:p>
        </w:tc>
        <w:tc>
          <w:tcPr>
            <w:tcW w:w="394" w:type="pct"/>
            <w:tcBorders>
              <w:bottom w:val="single" w:sz="12" w:space="0" w:color="auto"/>
            </w:tcBorders>
            <w:vAlign w:val="center"/>
          </w:tcPr>
          <w:p w:rsidR="00B62AD8" w:rsidRPr="00ED6DEA" w:rsidRDefault="00B62AD8" w:rsidP="000B5426">
            <w:pPr>
              <w:jc w:val="center"/>
              <w:rPr>
                <w:sz w:val="20"/>
                <w:szCs w:val="20"/>
              </w:rPr>
            </w:pPr>
            <w:r w:rsidRPr="00ED6DEA">
              <w:rPr>
                <w:sz w:val="20"/>
                <w:szCs w:val="20"/>
              </w:rPr>
              <w:t>3.3%</w:t>
            </w:r>
          </w:p>
        </w:tc>
        <w:tc>
          <w:tcPr>
            <w:tcW w:w="397" w:type="pct"/>
            <w:tcBorders>
              <w:bottom w:val="single" w:sz="12" w:space="0" w:color="auto"/>
            </w:tcBorders>
            <w:vAlign w:val="center"/>
          </w:tcPr>
          <w:p w:rsidR="00B62AD8" w:rsidRPr="006B760D" w:rsidRDefault="00B62AD8" w:rsidP="000B5426">
            <w:pPr>
              <w:jc w:val="center"/>
              <w:rPr>
                <w:sz w:val="20"/>
                <w:szCs w:val="20"/>
              </w:rPr>
            </w:pPr>
            <w:r w:rsidRPr="006B760D">
              <w:rPr>
                <w:sz w:val="20"/>
                <w:szCs w:val="20"/>
              </w:rPr>
              <w:t>2.7%</w:t>
            </w:r>
          </w:p>
        </w:tc>
        <w:tc>
          <w:tcPr>
            <w:tcW w:w="429" w:type="pct"/>
            <w:tcBorders>
              <w:bottom w:val="single" w:sz="12"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2.8%</w:t>
            </w:r>
          </w:p>
        </w:tc>
      </w:tr>
      <w:tr w:rsidR="00B62AD8" w:rsidRPr="00257021" w:rsidTr="000B5426">
        <w:tblPrEx>
          <w:tblCellMar>
            <w:left w:w="108" w:type="dxa"/>
            <w:right w:w="108" w:type="dxa"/>
          </w:tblCellMar>
        </w:tblPrEx>
        <w:trPr>
          <w:cantSplit/>
          <w:trHeight w:val="321"/>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Pr="00257021" w:rsidRDefault="00B62AD8" w:rsidP="000B5426">
            <w:pPr>
              <w:rPr>
                <w:sz w:val="20"/>
              </w:rPr>
            </w:pPr>
            <w:r w:rsidRPr="00257021">
              <w:rPr>
                <w:sz w:val="20"/>
              </w:rPr>
              <w:t>Amount of time spent waiting to see your doctor</w:t>
            </w:r>
            <w:r>
              <w:rPr>
                <w:sz w:val="20"/>
              </w:rPr>
              <w:t xml:space="preserve"> for your scheduled appointment**</w:t>
            </w:r>
          </w:p>
        </w:tc>
        <w:tc>
          <w:tcPr>
            <w:tcW w:w="871" w:type="pct"/>
            <w:tcBorders>
              <w:top w:val="single" w:sz="12"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tcBorders>
            <w:vAlign w:val="center"/>
          </w:tcPr>
          <w:p w:rsidR="00B62AD8" w:rsidRPr="00ED6DEA" w:rsidRDefault="00B62AD8" w:rsidP="000B5426">
            <w:pPr>
              <w:jc w:val="center"/>
              <w:rPr>
                <w:sz w:val="20"/>
              </w:rPr>
            </w:pPr>
          </w:p>
        </w:tc>
        <w:tc>
          <w:tcPr>
            <w:tcW w:w="394" w:type="pct"/>
            <w:tcBorders>
              <w:top w:val="single" w:sz="12" w:space="0" w:color="auto"/>
            </w:tcBorders>
            <w:vAlign w:val="center"/>
          </w:tcPr>
          <w:p w:rsidR="00B62AD8" w:rsidRPr="00ED6DEA" w:rsidRDefault="00B62AD8" w:rsidP="000B5426">
            <w:pPr>
              <w:jc w:val="center"/>
              <w:rPr>
                <w:sz w:val="20"/>
                <w:szCs w:val="20"/>
              </w:rPr>
            </w:pPr>
          </w:p>
        </w:tc>
        <w:tc>
          <w:tcPr>
            <w:tcW w:w="397" w:type="pct"/>
            <w:tcBorders>
              <w:top w:val="single" w:sz="12" w:space="0" w:color="auto"/>
            </w:tcBorders>
            <w:vAlign w:val="center"/>
          </w:tcPr>
          <w:p w:rsidR="00B62AD8" w:rsidRPr="006B760D" w:rsidRDefault="00B62AD8" w:rsidP="000B5426">
            <w:pPr>
              <w:jc w:val="center"/>
              <w:rPr>
                <w:sz w:val="20"/>
                <w:szCs w:val="20"/>
              </w:rPr>
            </w:pPr>
          </w:p>
        </w:tc>
        <w:tc>
          <w:tcPr>
            <w:tcW w:w="429" w:type="pct"/>
            <w:tcBorders>
              <w:top w:val="single" w:sz="12"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28.9%</w:t>
            </w:r>
          </w:p>
        </w:tc>
      </w:tr>
      <w:tr w:rsidR="00B62AD8" w:rsidRPr="00257021" w:rsidTr="000B5426">
        <w:tblPrEx>
          <w:tblCellMar>
            <w:left w:w="108" w:type="dxa"/>
            <w:right w:w="108" w:type="dxa"/>
          </w:tblCellMar>
        </w:tblPrEx>
        <w:trPr>
          <w:cantSplit/>
          <w:trHeight w:val="359"/>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Good</w:t>
            </w:r>
          </w:p>
        </w:tc>
        <w:tc>
          <w:tcPr>
            <w:tcW w:w="397" w:type="pct"/>
            <w:vAlign w:val="center"/>
          </w:tcPr>
          <w:p w:rsidR="00B62AD8" w:rsidRPr="00ED6DEA" w:rsidRDefault="00B62AD8" w:rsidP="000B5426">
            <w:pPr>
              <w:jc w:val="center"/>
              <w:rPr>
                <w:sz w:val="20"/>
              </w:rPr>
            </w:pPr>
          </w:p>
        </w:tc>
        <w:tc>
          <w:tcPr>
            <w:tcW w:w="394" w:type="pct"/>
            <w:vAlign w:val="center"/>
          </w:tcPr>
          <w:p w:rsidR="00B62AD8" w:rsidRPr="00ED6DEA" w:rsidRDefault="00B62AD8" w:rsidP="000B5426">
            <w:pPr>
              <w:jc w:val="center"/>
              <w:rPr>
                <w:sz w:val="20"/>
                <w:szCs w:val="20"/>
              </w:rPr>
            </w:pPr>
          </w:p>
        </w:tc>
        <w:tc>
          <w:tcPr>
            <w:tcW w:w="397" w:type="pct"/>
            <w:vAlign w:val="center"/>
          </w:tcPr>
          <w:p w:rsidR="00B62AD8" w:rsidRPr="006B760D" w:rsidRDefault="00B62AD8" w:rsidP="000B5426">
            <w:pPr>
              <w:jc w:val="center"/>
              <w:rPr>
                <w:sz w:val="20"/>
                <w:szCs w:val="20"/>
              </w:rPr>
            </w:pP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37.4%</w:t>
            </w:r>
          </w:p>
        </w:tc>
      </w:tr>
      <w:tr w:rsidR="00B62AD8" w:rsidRPr="00257021" w:rsidTr="000B5426">
        <w:tblPrEx>
          <w:tblCellMar>
            <w:left w:w="108" w:type="dxa"/>
            <w:right w:w="108" w:type="dxa"/>
          </w:tblCellMar>
        </w:tblPrEx>
        <w:trPr>
          <w:cantSplit/>
          <w:trHeight w:val="341"/>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Fair</w:t>
            </w:r>
          </w:p>
        </w:tc>
        <w:tc>
          <w:tcPr>
            <w:tcW w:w="397" w:type="pct"/>
            <w:vAlign w:val="center"/>
          </w:tcPr>
          <w:p w:rsidR="00B62AD8" w:rsidRPr="00ED6DEA" w:rsidRDefault="00B62AD8" w:rsidP="000B5426">
            <w:pPr>
              <w:jc w:val="center"/>
              <w:rPr>
                <w:sz w:val="20"/>
              </w:rPr>
            </w:pPr>
          </w:p>
        </w:tc>
        <w:tc>
          <w:tcPr>
            <w:tcW w:w="394" w:type="pct"/>
            <w:vAlign w:val="center"/>
          </w:tcPr>
          <w:p w:rsidR="00B62AD8" w:rsidRPr="00ED6DEA" w:rsidRDefault="00B62AD8" w:rsidP="000B5426">
            <w:pPr>
              <w:jc w:val="center"/>
              <w:rPr>
                <w:sz w:val="20"/>
                <w:szCs w:val="20"/>
              </w:rPr>
            </w:pPr>
          </w:p>
        </w:tc>
        <w:tc>
          <w:tcPr>
            <w:tcW w:w="397" w:type="pct"/>
            <w:vAlign w:val="center"/>
          </w:tcPr>
          <w:p w:rsidR="00B62AD8" w:rsidRPr="006B760D" w:rsidRDefault="00B62AD8" w:rsidP="000B5426">
            <w:pPr>
              <w:jc w:val="center"/>
              <w:rPr>
                <w:sz w:val="20"/>
                <w:szCs w:val="20"/>
              </w:rPr>
            </w:pPr>
          </w:p>
        </w:tc>
        <w:tc>
          <w:tcPr>
            <w:tcW w:w="429" w:type="pct"/>
            <w:vAlign w:val="center"/>
          </w:tcPr>
          <w:p w:rsidR="00B62AD8" w:rsidRPr="00CE7EED" w:rsidRDefault="00B62AD8" w:rsidP="000B5426">
            <w:pPr>
              <w:jc w:val="center"/>
              <w:rPr>
                <w:b/>
                <w:color w:val="0000FF"/>
                <w:sz w:val="20"/>
                <w:szCs w:val="20"/>
              </w:rPr>
            </w:pPr>
            <w:r w:rsidRPr="00CE7EED">
              <w:rPr>
                <w:b/>
                <w:color w:val="0000FF"/>
                <w:sz w:val="20"/>
                <w:szCs w:val="20"/>
              </w:rPr>
              <w:t>21.5%</w:t>
            </w:r>
          </w:p>
        </w:tc>
      </w:tr>
      <w:tr w:rsidR="00B62AD8" w:rsidRPr="00257021" w:rsidTr="000B5426">
        <w:tblPrEx>
          <w:tblCellMar>
            <w:left w:w="108" w:type="dxa"/>
            <w:right w:w="108" w:type="dxa"/>
          </w:tblCellMar>
        </w:tblPrEx>
        <w:trPr>
          <w:cantSplit/>
          <w:trHeight w:val="386"/>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Pr="00257021" w:rsidRDefault="00B62AD8" w:rsidP="000B5426">
            <w:pPr>
              <w:rPr>
                <w:sz w:val="20"/>
              </w:rPr>
            </w:pPr>
          </w:p>
        </w:tc>
        <w:tc>
          <w:tcPr>
            <w:tcW w:w="871" w:type="pct"/>
            <w:tcBorders>
              <w:bottom w:val="single" w:sz="12"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12" w:space="0" w:color="auto"/>
            </w:tcBorders>
            <w:vAlign w:val="center"/>
          </w:tcPr>
          <w:p w:rsidR="00B62AD8" w:rsidRPr="00ED6DEA" w:rsidRDefault="00B62AD8" w:rsidP="000B5426">
            <w:pPr>
              <w:jc w:val="center"/>
              <w:rPr>
                <w:sz w:val="20"/>
              </w:rPr>
            </w:pPr>
          </w:p>
        </w:tc>
        <w:tc>
          <w:tcPr>
            <w:tcW w:w="394" w:type="pct"/>
            <w:tcBorders>
              <w:bottom w:val="single" w:sz="12" w:space="0" w:color="auto"/>
            </w:tcBorders>
            <w:vAlign w:val="center"/>
          </w:tcPr>
          <w:p w:rsidR="00B62AD8" w:rsidRPr="00ED6DEA" w:rsidRDefault="00B62AD8" w:rsidP="000B5426">
            <w:pPr>
              <w:jc w:val="center"/>
              <w:rPr>
                <w:sz w:val="20"/>
                <w:szCs w:val="20"/>
              </w:rPr>
            </w:pPr>
          </w:p>
        </w:tc>
        <w:tc>
          <w:tcPr>
            <w:tcW w:w="397" w:type="pct"/>
            <w:tcBorders>
              <w:bottom w:val="single" w:sz="12" w:space="0" w:color="auto"/>
            </w:tcBorders>
            <w:vAlign w:val="center"/>
          </w:tcPr>
          <w:p w:rsidR="00B62AD8" w:rsidRPr="006B760D" w:rsidRDefault="00B62AD8" w:rsidP="000B5426">
            <w:pPr>
              <w:jc w:val="center"/>
              <w:rPr>
                <w:sz w:val="20"/>
                <w:szCs w:val="20"/>
              </w:rPr>
            </w:pPr>
          </w:p>
        </w:tc>
        <w:tc>
          <w:tcPr>
            <w:tcW w:w="429" w:type="pct"/>
            <w:tcBorders>
              <w:bottom w:val="single" w:sz="12"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12.2%</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Pr="00257021" w:rsidRDefault="00B62AD8" w:rsidP="000B5426">
            <w:pPr>
              <w:rPr>
                <w:sz w:val="20"/>
              </w:rPr>
            </w:pPr>
            <w:r w:rsidRPr="00CE7EED">
              <w:rPr>
                <w:sz w:val="20"/>
              </w:rPr>
              <w:t xml:space="preserve">Amount of time spent waiting to see your doctor </w:t>
            </w:r>
            <w:r>
              <w:rPr>
                <w:sz w:val="20"/>
              </w:rPr>
              <w:lastRenderedPageBreak/>
              <w:t>without an</w:t>
            </w:r>
            <w:r w:rsidRPr="00CE7EED">
              <w:rPr>
                <w:sz w:val="20"/>
              </w:rPr>
              <w:t xml:space="preserve"> appointment**</w:t>
            </w:r>
          </w:p>
        </w:tc>
        <w:tc>
          <w:tcPr>
            <w:tcW w:w="871" w:type="pct"/>
            <w:tcBorders>
              <w:top w:val="single" w:sz="12" w:space="0" w:color="auto"/>
              <w:right w:val="single" w:sz="4" w:space="0" w:color="auto"/>
            </w:tcBorders>
            <w:vAlign w:val="center"/>
          </w:tcPr>
          <w:p w:rsidR="00B62AD8" w:rsidRPr="00257021" w:rsidRDefault="00B62AD8" w:rsidP="000B5426">
            <w:pPr>
              <w:jc w:val="center"/>
              <w:rPr>
                <w:sz w:val="20"/>
              </w:rPr>
            </w:pPr>
            <w:r w:rsidRPr="00257021">
              <w:rPr>
                <w:sz w:val="20"/>
              </w:rPr>
              <w:lastRenderedPageBreak/>
              <w:t xml:space="preserve">Excellent </w:t>
            </w:r>
          </w:p>
        </w:tc>
        <w:tc>
          <w:tcPr>
            <w:tcW w:w="397" w:type="pct"/>
            <w:tcBorders>
              <w:top w:val="single" w:sz="12" w:space="0" w:color="auto"/>
              <w:left w:val="single" w:sz="4" w:space="0" w:color="auto"/>
              <w:right w:val="single" w:sz="4" w:space="0" w:color="auto"/>
            </w:tcBorders>
            <w:vAlign w:val="center"/>
          </w:tcPr>
          <w:p w:rsidR="00B62AD8" w:rsidRPr="00ED6DEA" w:rsidRDefault="00B62AD8" w:rsidP="000B5426">
            <w:pPr>
              <w:jc w:val="center"/>
              <w:rPr>
                <w:sz w:val="20"/>
              </w:rPr>
            </w:pPr>
          </w:p>
        </w:tc>
        <w:tc>
          <w:tcPr>
            <w:tcW w:w="394" w:type="pct"/>
            <w:tcBorders>
              <w:top w:val="single" w:sz="12" w:space="0" w:color="auto"/>
              <w:left w:val="single" w:sz="4" w:space="0" w:color="auto"/>
              <w:right w:val="single" w:sz="4" w:space="0" w:color="auto"/>
            </w:tcBorders>
            <w:vAlign w:val="center"/>
          </w:tcPr>
          <w:p w:rsidR="00B62AD8" w:rsidRPr="00ED6DEA" w:rsidRDefault="00B62AD8" w:rsidP="000B5426">
            <w:pPr>
              <w:jc w:val="center"/>
              <w:rPr>
                <w:sz w:val="20"/>
                <w:szCs w:val="20"/>
              </w:rPr>
            </w:pPr>
          </w:p>
        </w:tc>
        <w:tc>
          <w:tcPr>
            <w:tcW w:w="397" w:type="pct"/>
            <w:tcBorders>
              <w:top w:val="single" w:sz="12" w:space="0" w:color="auto"/>
              <w:left w:val="single" w:sz="4" w:space="0" w:color="auto"/>
              <w:right w:val="single" w:sz="4" w:space="0" w:color="auto"/>
            </w:tcBorders>
            <w:vAlign w:val="center"/>
          </w:tcPr>
          <w:p w:rsidR="00B62AD8" w:rsidRPr="006B760D" w:rsidRDefault="00B62AD8" w:rsidP="000B5426">
            <w:pPr>
              <w:jc w:val="center"/>
              <w:rPr>
                <w:sz w:val="20"/>
                <w:szCs w:val="20"/>
              </w:rPr>
            </w:pPr>
          </w:p>
        </w:tc>
        <w:tc>
          <w:tcPr>
            <w:tcW w:w="429" w:type="pct"/>
            <w:tcBorders>
              <w:top w:val="single" w:sz="12" w:space="0" w:color="auto"/>
              <w:left w:val="single" w:sz="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2</w:t>
            </w:r>
            <w:r>
              <w:rPr>
                <w:b/>
                <w:color w:val="0000FF"/>
                <w:sz w:val="20"/>
                <w:szCs w:val="20"/>
              </w:rPr>
              <w:t>0</w:t>
            </w:r>
            <w:r w:rsidRPr="00CE7EED">
              <w:rPr>
                <w:b/>
                <w:color w:val="0000FF"/>
                <w:sz w:val="20"/>
                <w:szCs w:val="20"/>
              </w:rPr>
              <w:t>.9%</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right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4" w:space="0" w:color="auto"/>
              <w:left w:val="single" w:sz="4" w:space="0" w:color="auto"/>
              <w:right w:val="single" w:sz="4" w:space="0" w:color="auto"/>
            </w:tcBorders>
            <w:vAlign w:val="center"/>
          </w:tcPr>
          <w:p w:rsidR="00B62AD8" w:rsidRPr="00ED6DEA" w:rsidRDefault="00B62AD8" w:rsidP="000B5426">
            <w:pPr>
              <w:jc w:val="center"/>
              <w:rPr>
                <w:sz w:val="20"/>
              </w:rPr>
            </w:pPr>
          </w:p>
        </w:tc>
        <w:tc>
          <w:tcPr>
            <w:tcW w:w="394" w:type="pct"/>
            <w:tcBorders>
              <w:top w:val="single" w:sz="4" w:space="0" w:color="auto"/>
              <w:left w:val="single" w:sz="4" w:space="0" w:color="auto"/>
              <w:right w:val="single" w:sz="4" w:space="0" w:color="auto"/>
            </w:tcBorders>
            <w:vAlign w:val="center"/>
          </w:tcPr>
          <w:p w:rsidR="00B62AD8" w:rsidRPr="00ED6DEA" w:rsidRDefault="00B62AD8" w:rsidP="000B5426">
            <w:pPr>
              <w:jc w:val="center"/>
              <w:rPr>
                <w:sz w:val="20"/>
                <w:szCs w:val="20"/>
              </w:rPr>
            </w:pPr>
          </w:p>
        </w:tc>
        <w:tc>
          <w:tcPr>
            <w:tcW w:w="397" w:type="pct"/>
            <w:tcBorders>
              <w:top w:val="single" w:sz="4" w:space="0" w:color="auto"/>
              <w:left w:val="single" w:sz="4" w:space="0" w:color="auto"/>
              <w:right w:val="single" w:sz="4" w:space="0" w:color="auto"/>
            </w:tcBorders>
            <w:vAlign w:val="center"/>
          </w:tcPr>
          <w:p w:rsidR="00B62AD8" w:rsidRPr="006B760D" w:rsidRDefault="00B62AD8" w:rsidP="000B5426">
            <w:pPr>
              <w:jc w:val="center"/>
              <w:rPr>
                <w:sz w:val="20"/>
                <w:szCs w:val="20"/>
              </w:rPr>
            </w:pPr>
          </w:p>
        </w:tc>
        <w:tc>
          <w:tcPr>
            <w:tcW w:w="429" w:type="pct"/>
            <w:tcBorders>
              <w:top w:val="single" w:sz="4" w:space="0" w:color="auto"/>
              <w:left w:val="single" w:sz="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3</w:t>
            </w:r>
            <w:r>
              <w:rPr>
                <w:b/>
                <w:color w:val="0000FF"/>
                <w:sz w:val="20"/>
                <w:szCs w:val="20"/>
              </w:rPr>
              <w:t>0</w:t>
            </w:r>
            <w:r w:rsidRPr="00CE7EED">
              <w:rPr>
                <w:b/>
                <w:color w:val="0000FF"/>
                <w:sz w:val="20"/>
                <w:szCs w:val="20"/>
              </w:rPr>
              <w:t>.</w:t>
            </w:r>
            <w:r>
              <w:rPr>
                <w:b/>
                <w:color w:val="0000FF"/>
                <w:sz w:val="20"/>
                <w:szCs w:val="20"/>
              </w:rPr>
              <w:t>2</w:t>
            </w:r>
            <w:r w:rsidRPr="00CE7EED">
              <w:rPr>
                <w:b/>
                <w:color w:val="0000FF"/>
                <w:sz w:val="20"/>
                <w:szCs w:val="20"/>
              </w:rPr>
              <w:t>%</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right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top w:val="single" w:sz="4" w:space="0" w:color="auto"/>
              <w:left w:val="single" w:sz="4" w:space="0" w:color="auto"/>
              <w:right w:val="single" w:sz="4" w:space="0" w:color="auto"/>
            </w:tcBorders>
            <w:vAlign w:val="center"/>
          </w:tcPr>
          <w:p w:rsidR="00B62AD8" w:rsidRPr="00ED6DEA" w:rsidRDefault="00B62AD8" w:rsidP="000B5426">
            <w:pPr>
              <w:jc w:val="center"/>
              <w:rPr>
                <w:sz w:val="20"/>
              </w:rPr>
            </w:pPr>
          </w:p>
        </w:tc>
        <w:tc>
          <w:tcPr>
            <w:tcW w:w="394" w:type="pct"/>
            <w:tcBorders>
              <w:top w:val="single" w:sz="4" w:space="0" w:color="auto"/>
              <w:left w:val="single" w:sz="4" w:space="0" w:color="auto"/>
              <w:right w:val="single" w:sz="4" w:space="0" w:color="auto"/>
            </w:tcBorders>
            <w:vAlign w:val="center"/>
          </w:tcPr>
          <w:p w:rsidR="00B62AD8" w:rsidRPr="00ED6DEA" w:rsidRDefault="00B62AD8" w:rsidP="000B5426">
            <w:pPr>
              <w:jc w:val="center"/>
              <w:rPr>
                <w:sz w:val="20"/>
                <w:szCs w:val="20"/>
              </w:rPr>
            </w:pPr>
          </w:p>
        </w:tc>
        <w:tc>
          <w:tcPr>
            <w:tcW w:w="397" w:type="pct"/>
            <w:tcBorders>
              <w:top w:val="single" w:sz="4" w:space="0" w:color="auto"/>
              <w:left w:val="single" w:sz="4" w:space="0" w:color="auto"/>
              <w:right w:val="single" w:sz="4" w:space="0" w:color="auto"/>
            </w:tcBorders>
            <w:vAlign w:val="center"/>
          </w:tcPr>
          <w:p w:rsidR="00B62AD8" w:rsidRPr="006B760D" w:rsidRDefault="00B62AD8" w:rsidP="000B5426">
            <w:pPr>
              <w:jc w:val="center"/>
              <w:rPr>
                <w:sz w:val="20"/>
                <w:szCs w:val="20"/>
              </w:rPr>
            </w:pPr>
          </w:p>
        </w:tc>
        <w:tc>
          <w:tcPr>
            <w:tcW w:w="429" w:type="pct"/>
            <w:tcBorders>
              <w:top w:val="single" w:sz="4" w:space="0" w:color="auto"/>
              <w:left w:val="single" w:sz="4" w:space="0" w:color="auto"/>
            </w:tcBorders>
            <w:vAlign w:val="center"/>
          </w:tcPr>
          <w:p w:rsidR="00B62AD8" w:rsidRPr="00CE7EED" w:rsidRDefault="00B62AD8" w:rsidP="000B5426">
            <w:pPr>
              <w:jc w:val="center"/>
              <w:rPr>
                <w:b/>
                <w:color w:val="0000FF"/>
                <w:sz w:val="20"/>
                <w:szCs w:val="20"/>
              </w:rPr>
            </w:pPr>
            <w:r w:rsidRPr="00CE7EED">
              <w:rPr>
                <w:b/>
                <w:color w:val="0000FF"/>
                <w:sz w:val="20"/>
                <w:szCs w:val="20"/>
              </w:rPr>
              <w:t>2</w:t>
            </w:r>
            <w:r>
              <w:rPr>
                <w:b/>
                <w:color w:val="0000FF"/>
                <w:sz w:val="20"/>
                <w:szCs w:val="20"/>
              </w:rPr>
              <w:t>3</w:t>
            </w:r>
            <w:r w:rsidRPr="00CE7EED">
              <w:rPr>
                <w:b/>
                <w:color w:val="0000FF"/>
                <w:sz w:val="20"/>
                <w:szCs w:val="20"/>
              </w:rPr>
              <w:t>.</w:t>
            </w:r>
            <w:r>
              <w:rPr>
                <w:b/>
                <w:color w:val="0000FF"/>
                <w:sz w:val="20"/>
                <w:szCs w:val="20"/>
              </w:rPr>
              <w:t>8</w:t>
            </w:r>
            <w:r w:rsidRPr="00CE7EED">
              <w:rPr>
                <w:b/>
                <w:color w:val="0000FF"/>
                <w:sz w:val="20"/>
                <w:szCs w:val="20"/>
              </w:rPr>
              <w:t>%</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12" w:space="0" w:color="auto"/>
              <w:right w:val="single" w:sz="4" w:space="0" w:color="auto"/>
            </w:tcBorders>
            <w:vAlign w:val="center"/>
          </w:tcPr>
          <w:p w:rsidR="00B62AD8" w:rsidRPr="00257021" w:rsidRDefault="00B62AD8" w:rsidP="000B5426">
            <w:pPr>
              <w:jc w:val="center"/>
              <w:rPr>
                <w:sz w:val="20"/>
              </w:rPr>
            </w:pPr>
            <w:r w:rsidRPr="00257021">
              <w:rPr>
                <w:sz w:val="20"/>
              </w:rPr>
              <w:t>Poor</w:t>
            </w:r>
          </w:p>
        </w:tc>
        <w:tc>
          <w:tcPr>
            <w:tcW w:w="397" w:type="pct"/>
            <w:tcBorders>
              <w:top w:val="single" w:sz="4" w:space="0" w:color="auto"/>
              <w:left w:val="single" w:sz="4" w:space="0" w:color="auto"/>
              <w:bottom w:val="single" w:sz="12" w:space="0" w:color="auto"/>
              <w:right w:val="single" w:sz="4" w:space="0" w:color="auto"/>
            </w:tcBorders>
            <w:vAlign w:val="center"/>
          </w:tcPr>
          <w:p w:rsidR="00B62AD8" w:rsidRPr="00ED6DEA" w:rsidRDefault="00B62AD8" w:rsidP="000B5426">
            <w:pPr>
              <w:jc w:val="center"/>
              <w:rPr>
                <w:sz w:val="20"/>
              </w:rPr>
            </w:pPr>
          </w:p>
        </w:tc>
        <w:tc>
          <w:tcPr>
            <w:tcW w:w="394" w:type="pct"/>
            <w:tcBorders>
              <w:top w:val="single" w:sz="4" w:space="0" w:color="auto"/>
              <w:left w:val="single" w:sz="4" w:space="0" w:color="auto"/>
              <w:bottom w:val="single" w:sz="12" w:space="0" w:color="auto"/>
              <w:right w:val="single" w:sz="4" w:space="0" w:color="auto"/>
            </w:tcBorders>
            <w:vAlign w:val="center"/>
          </w:tcPr>
          <w:p w:rsidR="00B62AD8" w:rsidRPr="00ED6DEA" w:rsidRDefault="00B62AD8" w:rsidP="000B5426">
            <w:pPr>
              <w:jc w:val="center"/>
              <w:rPr>
                <w:sz w:val="20"/>
                <w:szCs w:val="20"/>
              </w:rPr>
            </w:pPr>
          </w:p>
        </w:tc>
        <w:tc>
          <w:tcPr>
            <w:tcW w:w="397" w:type="pct"/>
            <w:tcBorders>
              <w:top w:val="single" w:sz="4" w:space="0" w:color="auto"/>
              <w:left w:val="single" w:sz="4" w:space="0" w:color="auto"/>
              <w:bottom w:val="single" w:sz="12" w:space="0" w:color="auto"/>
              <w:right w:val="single" w:sz="4" w:space="0" w:color="auto"/>
            </w:tcBorders>
            <w:vAlign w:val="center"/>
          </w:tcPr>
          <w:p w:rsidR="00B62AD8" w:rsidRPr="006B760D" w:rsidRDefault="00B62AD8" w:rsidP="000B5426">
            <w:pPr>
              <w:jc w:val="center"/>
              <w:rPr>
                <w:sz w:val="20"/>
                <w:szCs w:val="20"/>
              </w:rPr>
            </w:pPr>
          </w:p>
        </w:tc>
        <w:tc>
          <w:tcPr>
            <w:tcW w:w="429" w:type="pct"/>
            <w:tcBorders>
              <w:top w:val="single" w:sz="4" w:space="0" w:color="auto"/>
              <w:left w:val="single" w:sz="4" w:space="0" w:color="auto"/>
              <w:bottom w:val="single" w:sz="12" w:space="0" w:color="auto"/>
            </w:tcBorders>
            <w:vAlign w:val="center"/>
          </w:tcPr>
          <w:p w:rsidR="00B62AD8" w:rsidRPr="00CE7EED" w:rsidRDefault="00B62AD8" w:rsidP="000B5426">
            <w:pPr>
              <w:jc w:val="center"/>
              <w:rPr>
                <w:b/>
                <w:color w:val="0000FF"/>
                <w:sz w:val="20"/>
                <w:szCs w:val="20"/>
              </w:rPr>
            </w:pPr>
            <w:r>
              <w:rPr>
                <w:b/>
                <w:color w:val="0000FF"/>
                <w:sz w:val="20"/>
                <w:szCs w:val="20"/>
              </w:rPr>
              <w:t>25</w:t>
            </w:r>
            <w:r w:rsidRPr="00CE7EED">
              <w:rPr>
                <w:b/>
                <w:color w:val="0000FF"/>
                <w:sz w:val="20"/>
                <w:szCs w:val="20"/>
              </w:rPr>
              <w:t>.</w:t>
            </w:r>
            <w:r>
              <w:rPr>
                <w:b/>
                <w:color w:val="0000FF"/>
                <w:sz w:val="20"/>
                <w:szCs w:val="20"/>
              </w:rPr>
              <w:t>1</w:t>
            </w:r>
            <w:r w:rsidRPr="00CE7EED">
              <w:rPr>
                <w:b/>
                <w:color w:val="0000FF"/>
                <w:sz w:val="20"/>
                <w:szCs w:val="20"/>
              </w:rPr>
              <w:t>%</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Pr="00257021" w:rsidRDefault="00B62AD8" w:rsidP="000B5426">
            <w:pPr>
              <w:rPr>
                <w:sz w:val="20"/>
              </w:rPr>
            </w:pPr>
            <w:r w:rsidRPr="00257021">
              <w:rPr>
                <w:sz w:val="20"/>
              </w:rPr>
              <w:t>Amount of time your doctor spent with you during your visit</w:t>
            </w:r>
          </w:p>
        </w:tc>
        <w:tc>
          <w:tcPr>
            <w:tcW w:w="871" w:type="pct"/>
            <w:tcBorders>
              <w:top w:val="single" w:sz="12"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right w:val="single" w:sz="2" w:space="0" w:color="auto"/>
            </w:tcBorders>
            <w:vAlign w:val="center"/>
          </w:tcPr>
          <w:p w:rsidR="00B62AD8" w:rsidRPr="00ED6DEA" w:rsidRDefault="00B62AD8" w:rsidP="000B5426">
            <w:pPr>
              <w:jc w:val="center"/>
              <w:rPr>
                <w:sz w:val="20"/>
              </w:rPr>
            </w:pPr>
            <w:r w:rsidRPr="00ED6DEA">
              <w:rPr>
                <w:sz w:val="20"/>
              </w:rPr>
              <w:t>48.4%</w:t>
            </w:r>
          </w:p>
        </w:tc>
        <w:tc>
          <w:tcPr>
            <w:tcW w:w="394" w:type="pct"/>
            <w:tcBorders>
              <w:top w:val="single" w:sz="12" w:space="0" w:color="auto"/>
              <w:left w:val="single" w:sz="2" w:space="0" w:color="auto"/>
            </w:tcBorders>
            <w:vAlign w:val="center"/>
          </w:tcPr>
          <w:p w:rsidR="00B62AD8" w:rsidRPr="00ED6DEA" w:rsidRDefault="00B62AD8" w:rsidP="000B5426">
            <w:pPr>
              <w:jc w:val="center"/>
              <w:rPr>
                <w:sz w:val="20"/>
                <w:szCs w:val="20"/>
              </w:rPr>
            </w:pPr>
            <w:r w:rsidRPr="00ED6DEA">
              <w:rPr>
                <w:sz w:val="20"/>
                <w:szCs w:val="20"/>
              </w:rPr>
              <w:t>46.2%</w:t>
            </w:r>
          </w:p>
        </w:tc>
        <w:tc>
          <w:tcPr>
            <w:tcW w:w="397" w:type="pct"/>
            <w:tcBorders>
              <w:top w:val="single" w:sz="12" w:space="0" w:color="auto"/>
              <w:left w:val="single" w:sz="2" w:space="0" w:color="auto"/>
            </w:tcBorders>
            <w:vAlign w:val="center"/>
          </w:tcPr>
          <w:p w:rsidR="00B62AD8" w:rsidRPr="006B760D" w:rsidRDefault="00B62AD8" w:rsidP="000B5426">
            <w:pPr>
              <w:jc w:val="center"/>
              <w:rPr>
                <w:sz w:val="20"/>
                <w:szCs w:val="20"/>
              </w:rPr>
            </w:pPr>
            <w:r w:rsidRPr="006B760D">
              <w:rPr>
                <w:sz w:val="20"/>
                <w:szCs w:val="20"/>
              </w:rPr>
              <w:t>49.4%</w:t>
            </w:r>
          </w:p>
        </w:tc>
        <w:tc>
          <w:tcPr>
            <w:tcW w:w="429" w:type="pct"/>
            <w:tcBorders>
              <w:top w:val="single" w:sz="12" w:space="0" w:color="auto"/>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43.1%</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2" w:space="0" w:color="auto"/>
            </w:tcBorders>
            <w:vAlign w:val="center"/>
          </w:tcPr>
          <w:p w:rsidR="00B62AD8" w:rsidRPr="00257021" w:rsidRDefault="00B62AD8" w:rsidP="000B5426">
            <w:pPr>
              <w:jc w:val="center"/>
              <w:rPr>
                <w:sz w:val="20"/>
              </w:rPr>
            </w:pPr>
            <w:r w:rsidRPr="00257021">
              <w:rPr>
                <w:sz w:val="20"/>
              </w:rPr>
              <w:t>Good</w:t>
            </w:r>
          </w:p>
        </w:tc>
        <w:tc>
          <w:tcPr>
            <w:tcW w:w="397" w:type="pct"/>
            <w:tcBorders>
              <w:right w:val="single" w:sz="2" w:space="0" w:color="auto"/>
            </w:tcBorders>
            <w:vAlign w:val="center"/>
          </w:tcPr>
          <w:p w:rsidR="00B62AD8" w:rsidRPr="00ED6DEA" w:rsidRDefault="00B62AD8" w:rsidP="000B5426">
            <w:pPr>
              <w:jc w:val="center"/>
              <w:rPr>
                <w:sz w:val="20"/>
              </w:rPr>
            </w:pPr>
            <w:r w:rsidRPr="00ED6DEA">
              <w:rPr>
                <w:sz w:val="20"/>
              </w:rPr>
              <w:t>32.5%</w:t>
            </w:r>
          </w:p>
        </w:tc>
        <w:tc>
          <w:tcPr>
            <w:tcW w:w="394" w:type="pct"/>
            <w:tcBorders>
              <w:left w:val="single" w:sz="2" w:space="0" w:color="auto"/>
            </w:tcBorders>
            <w:vAlign w:val="center"/>
          </w:tcPr>
          <w:p w:rsidR="00B62AD8" w:rsidRPr="00ED6DEA" w:rsidRDefault="00B62AD8" w:rsidP="000B5426">
            <w:pPr>
              <w:jc w:val="center"/>
              <w:rPr>
                <w:sz w:val="20"/>
                <w:szCs w:val="20"/>
              </w:rPr>
            </w:pPr>
            <w:r w:rsidRPr="00ED6DEA">
              <w:rPr>
                <w:sz w:val="20"/>
                <w:szCs w:val="20"/>
              </w:rPr>
              <w:t>35.3%</w:t>
            </w:r>
          </w:p>
        </w:tc>
        <w:tc>
          <w:tcPr>
            <w:tcW w:w="397" w:type="pct"/>
            <w:tcBorders>
              <w:left w:val="single" w:sz="2" w:space="0" w:color="auto"/>
            </w:tcBorders>
            <w:vAlign w:val="center"/>
          </w:tcPr>
          <w:p w:rsidR="00B62AD8" w:rsidRPr="006B760D" w:rsidRDefault="00B62AD8" w:rsidP="000B5426">
            <w:pPr>
              <w:jc w:val="center"/>
              <w:rPr>
                <w:sz w:val="20"/>
                <w:szCs w:val="20"/>
              </w:rPr>
            </w:pPr>
            <w:r w:rsidRPr="006B760D">
              <w:rPr>
                <w:sz w:val="20"/>
                <w:szCs w:val="20"/>
              </w:rPr>
              <w:t>38.3%</w:t>
            </w:r>
          </w:p>
        </w:tc>
        <w:tc>
          <w:tcPr>
            <w:tcW w:w="429" w:type="pct"/>
            <w:tcBorders>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40.6%</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2" w:space="0" w:color="auto"/>
            </w:tcBorders>
            <w:vAlign w:val="center"/>
          </w:tcPr>
          <w:p w:rsidR="00B62AD8" w:rsidRPr="00257021" w:rsidRDefault="00B62AD8" w:rsidP="000B5426">
            <w:pPr>
              <w:jc w:val="center"/>
              <w:rPr>
                <w:sz w:val="20"/>
              </w:rPr>
            </w:pPr>
            <w:r w:rsidRPr="00257021">
              <w:rPr>
                <w:sz w:val="20"/>
              </w:rPr>
              <w:t>Fair</w:t>
            </w:r>
          </w:p>
        </w:tc>
        <w:tc>
          <w:tcPr>
            <w:tcW w:w="397" w:type="pct"/>
            <w:tcBorders>
              <w:right w:val="single" w:sz="2" w:space="0" w:color="auto"/>
            </w:tcBorders>
            <w:vAlign w:val="center"/>
          </w:tcPr>
          <w:p w:rsidR="00B62AD8" w:rsidRPr="00ED6DEA" w:rsidRDefault="00B62AD8" w:rsidP="000B5426">
            <w:pPr>
              <w:jc w:val="center"/>
              <w:rPr>
                <w:sz w:val="20"/>
              </w:rPr>
            </w:pPr>
            <w:r w:rsidRPr="00ED6DEA">
              <w:rPr>
                <w:sz w:val="20"/>
              </w:rPr>
              <w:t>11.7%</w:t>
            </w:r>
          </w:p>
        </w:tc>
        <w:tc>
          <w:tcPr>
            <w:tcW w:w="394" w:type="pct"/>
            <w:tcBorders>
              <w:left w:val="single" w:sz="2" w:space="0" w:color="auto"/>
            </w:tcBorders>
            <w:vAlign w:val="center"/>
          </w:tcPr>
          <w:p w:rsidR="00B62AD8" w:rsidRPr="00ED6DEA" w:rsidRDefault="00B62AD8" w:rsidP="000B5426">
            <w:pPr>
              <w:jc w:val="center"/>
              <w:rPr>
                <w:sz w:val="20"/>
                <w:szCs w:val="20"/>
              </w:rPr>
            </w:pPr>
            <w:r w:rsidRPr="00ED6DEA">
              <w:rPr>
                <w:sz w:val="20"/>
                <w:szCs w:val="20"/>
              </w:rPr>
              <w:t>15.0%</w:t>
            </w:r>
          </w:p>
        </w:tc>
        <w:tc>
          <w:tcPr>
            <w:tcW w:w="397" w:type="pct"/>
            <w:tcBorders>
              <w:left w:val="single" w:sz="2" w:space="0" w:color="auto"/>
            </w:tcBorders>
            <w:vAlign w:val="center"/>
          </w:tcPr>
          <w:p w:rsidR="00B62AD8" w:rsidRPr="006B760D" w:rsidRDefault="00B62AD8" w:rsidP="000B5426">
            <w:pPr>
              <w:jc w:val="center"/>
              <w:rPr>
                <w:sz w:val="20"/>
                <w:szCs w:val="20"/>
              </w:rPr>
            </w:pPr>
            <w:r w:rsidRPr="006B760D">
              <w:rPr>
                <w:sz w:val="20"/>
                <w:szCs w:val="20"/>
              </w:rPr>
              <w:t>8.4%</w:t>
            </w:r>
          </w:p>
        </w:tc>
        <w:tc>
          <w:tcPr>
            <w:tcW w:w="429" w:type="pct"/>
            <w:tcBorders>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12.3%</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Pr="00257021" w:rsidRDefault="00B62AD8" w:rsidP="000B5426">
            <w:pPr>
              <w:rPr>
                <w:sz w:val="20"/>
              </w:rPr>
            </w:pPr>
          </w:p>
        </w:tc>
        <w:tc>
          <w:tcPr>
            <w:tcW w:w="871" w:type="pct"/>
            <w:tcBorders>
              <w:top w:val="single" w:sz="2" w:space="0" w:color="auto"/>
              <w:bottom w:val="single" w:sz="12"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12" w:space="0" w:color="auto"/>
              <w:right w:val="single" w:sz="2" w:space="0" w:color="auto"/>
            </w:tcBorders>
            <w:vAlign w:val="center"/>
          </w:tcPr>
          <w:p w:rsidR="00B62AD8" w:rsidRPr="00ED6DEA" w:rsidRDefault="00B62AD8" w:rsidP="000B5426">
            <w:pPr>
              <w:jc w:val="center"/>
              <w:rPr>
                <w:sz w:val="20"/>
              </w:rPr>
            </w:pPr>
            <w:r w:rsidRPr="00ED6DEA">
              <w:rPr>
                <w:sz w:val="20"/>
              </w:rPr>
              <w:t>4.4%</w:t>
            </w:r>
          </w:p>
        </w:tc>
        <w:tc>
          <w:tcPr>
            <w:tcW w:w="394" w:type="pct"/>
            <w:tcBorders>
              <w:left w:val="single" w:sz="2" w:space="0" w:color="auto"/>
              <w:bottom w:val="single" w:sz="12" w:space="0" w:color="auto"/>
            </w:tcBorders>
            <w:vAlign w:val="center"/>
          </w:tcPr>
          <w:p w:rsidR="00B62AD8" w:rsidRPr="00ED6DEA" w:rsidRDefault="00B62AD8" w:rsidP="000B5426">
            <w:pPr>
              <w:jc w:val="center"/>
              <w:rPr>
                <w:sz w:val="20"/>
                <w:szCs w:val="20"/>
              </w:rPr>
            </w:pPr>
            <w:r w:rsidRPr="00ED6DEA">
              <w:rPr>
                <w:sz w:val="20"/>
                <w:szCs w:val="20"/>
              </w:rPr>
              <w:t>3.5%</w:t>
            </w:r>
          </w:p>
        </w:tc>
        <w:tc>
          <w:tcPr>
            <w:tcW w:w="397" w:type="pct"/>
            <w:tcBorders>
              <w:left w:val="single" w:sz="2" w:space="0" w:color="auto"/>
              <w:bottom w:val="single" w:sz="12" w:space="0" w:color="auto"/>
            </w:tcBorders>
            <w:vAlign w:val="center"/>
          </w:tcPr>
          <w:p w:rsidR="00B62AD8" w:rsidRPr="006B760D" w:rsidRDefault="00B62AD8" w:rsidP="000B5426">
            <w:pPr>
              <w:jc w:val="center"/>
              <w:rPr>
                <w:sz w:val="20"/>
                <w:szCs w:val="20"/>
              </w:rPr>
            </w:pPr>
            <w:r w:rsidRPr="006B760D">
              <w:rPr>
                <w:sz w:val="20"/>
                <w:szCs w:val="20"/>
              </w:rPr>
              <w:t>3.9%</w:t>
            </w:r>
          </w:p>
        </w:tc>
        <w:tc>
          <w:tcPr>
            <w:tcW w:w="429" w:type="pct"/>
            <w:tcBorders>
              <w:left w:val="single" w:sz="2" w:space="0" w:color="auto"/>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4.0%</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Pr="00257021" w:rsidRDefault="00B62AD8" w:rsidP="000B5426">
            <w:pPr>
              <w:rPr>
                <w:sz w:val="20"/>
              </w:rPr>
            </w:pPr>
            <w:r w:rsidRPr="00257021">
              <w:rPr>
                <w:sz w:val="20"/>
              </w:rPr>
              <w:t>Doctor's attention given to what you had to say</w:t>
            </w:r>
          </w:p>
        </w:tc>
        <w:tc>
          <w:tcPr>
            <w:tcW w:w="871" w:type="pct"/>
            <w:tcBorders>
              <w:top w:val="single" w:sz="12"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right w:val="single" w:sz="2" w:space="0" w:color="auto"/>
            </w:tcBorders>
            <w:vAlign w:val="center"/>
          </w:tcPr>
          <w:p w:rsidR="00B62AD8" w:rsidRPr="00ED6DEA" w:rsidRDefault="00B62AD8" w:rsidP="000B5426">
            <w:pPr>
              <w:jc w:val="center"/>
              <w:rPr>
                <w:sz w:val="20"/>
              </w:rPr>
            </w:pPr>
            <w:r w:rsidRPr="00ED6DEA">
              <w:rPr>
                <w:sz w:val="20"/>
              </w:rPr>
              <w:t>53.4%</w:t>
            </w:r>
          </w:p>
        </w:tc>
        <w:tc>
          <w:tcPr>
            <w:tcW w:w="394" w:type="pct"/>
            <w:tcBorders>
              <w:top w:val="single" w:sz="12" w:space="0" w:color="auto"/>
              <w:left w:val="single" w:sz="2" w:space="0" w:color="auto"/>
            </w:tcBorders>
            <w:vAlign w:val="center"/>
          </w:tcPr>
          <w:p w:rsidR="00B62AD8" w:rsidRPr="00ED6DEA" w:rsidRDefault="00B62AD8" w:rsidP="000B5426">
            <w:pPr>
              <w:jc w:val="center"/>
              <w:rPr>
                <w:sz w:val="20"/>
                <w:szCs w:val="20"/>
              </w:rPr>
            </w:pPr>
            <w:r w:rsidRPr="00ED6DEA">
              <w:rPr>
                <w:sz w:val="20"/>
                <w:szCs w:val="20"/>
              </w:rPr>
              <w:t>53.7%</w:t>
            </w:r>
          </w:p>
        </w:tc>
        <w:tc>
          <w:tcPr>
            <w:tcW w:w="397" w:type="pct"/>
            <w:tcBorders>
              <w:top w:val="single" w:sz="12" w:space="0" w:color="auto"/>
              <w:left w:val="single" w:sz="2" w:space="0" w:color="auto"/>
            </w:tcBorders>
            <w:vAlign w:val="center"/>
          </w:tcPr>
          <w:p w:rsidR="00B62AD8" w:rsidRPr="006B760D" w:rsidRDefault="00B62AD8" w:rsidP="000B5426">
            <w:pPr>
              <w:jc w:val="center"/>
              <w:rPr>
                <w:sz w:val="20"/>
                <w:szCs w:val="20"/>
              </w:rPr>
            </w:pPr>
            <w:r w:rsidRPr="006B760D">
              <w:rPr>
                <w:sz w:val="20"/>
                <w:szCs w:val="20"/>
              </w:rPr>
              <w:t>55.5%</w:t>
            </w:r>
          </w:p>
        </w:tc>
        <w:tc>
          <w:tcPr>
            <w:tcW w:w="429" w:type="pct"/>
            <w:tcBorders>
              <w:top w:val="single" w:sz="12" w:space="0" w:color="auto"/>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51.2%</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Good</w:t>
            </w:r>
          </w:p>
        </w:tc>
        <w:tc>
          <w:tcPr>
            <w:tcW w:w="397" w:type="pct"/>
            <w:tcBorders>
              <w:right w:val="single" w:sz="2" w:space="0" w:color="auto"/>
            </w:tcBorders>
            <w:vAlign w:val="center"/>
          </w:tcPr>
          <w:p w:rsidR="00B62AD8" w:rsidRPr="00ED6DEA" w:rsidRDefault="00B62AD8" w:rsidP="000B5426">
            <w:pPr>
              <w:jc w:val="center"/>
              <w:rPr>
                <w:sz w:val="20"/>
              </w:rPr>
            </w:pPr>
            <w:r w:rsidRPr="00ED6DEA">
              <w:rPr>
                <w:sz w:val="20"/>
              </w:rPr>
              <w:t>31.3%</w:t>
            </w:r>
          </w:p>
        </w:tc>
        <w:tc>
          <w:tcPr>
            <w:tcW w:w="394" w:type="pct"/>
            <w:tcBorders>
              <w:left w:val="single" w:sz="2" w:space="0" w:color="auto"/>
            </w:tcBorders>
            <w:vAlign w:val="center"/>
          </w:tcPr>
          <w:p w:rsidR="00B62AD8" w:rsidRPr="00ED6DEA" w:rsidRDefault="00B62AD8" w:rsidP="000B5426">
            <w:pPr>
              <w:jc w:val="center"/>
              <w:rPr>
                <w:sz w:val="20"/>
                <w:szCs w:val="20"/>
              </w:rPr>
            </w:pPr>
            <w:r w:rsidRPr="00ED6DEA">
              <w:rPr>
                <w:sz w:val="20"/>
                <w:szCs w:val="20"/>
              </w:rPr>
              <w:t>31.2%</w:t>
            </w:r>
          </w:p>
        </w:tc>
        <w:tc>
          <w:tcPr>
            <w:tcW w:w="397" w:type="pct"/>
            <w:tcBorders>
              <w:left w:val="single" w:sz="2" w:space="0" w:color="auto"/>
            </w:tcBorders>
            <w:vAlign w:val="center"/>
          </w:tcPr>
          <w:p w:rsidR="00B62AD8" w:rsidRPr="006B760D" w:rsidRDefault="00B62AD8" w:rsidP="000B5426">
            <w:pPr>
              <w:jc w:val="center"/>
              <w:rPr>
                <w:sz w:val="20"/>
                <w:szCs w:val="20"/>
              </w:rPr>
            </w:pPr>
            <w:r w:rsidRPr="006B760D">
              <w:rPr>
                <w:sz w:val="20"/>
                <w:szCs w:val="20"/>
              </w:rPr>
              <w:t>34.5%</w:t>
            </w:r>
          </w:p>
        </w:tc>
        <w:tc>
          <w:tcPr>
            <w:tcW w:w="429" w:type="pct"/>
            <w:tcBorders>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34.9%</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Fair</w:t>
            </w:r>
          </w:p>
        </w:tc>
        <w:tc>
          <w:tcPr>
            <w:tcW w:w="397" w:type="pct"/>
            <w:tcBorders>
              <w:right w:val="single" w:sz="2" w:space="0" w:color="auto"/>
            </w:tcBorders>
            <w:vAlign w:val="center"/>
          </w:tcPr>
          <w:p w:rsidR="00B62AD8" w:rsidRPr="00ED6DEA" w:rsidRDefault="00B62AD8" w:rsidP="000B5426">
            <w:pPr>
              <w:jc w:val="center"/>
              <w:rPr>
                <w:sz w:val="20"/>
              </w:rPr>
            </w:pPr>
            <w:r w:rsidRPr="00ED6DEA">
              <w:rPr>
                <w:sz w:val="20"/>
              </w:rPr>
              <w:t>8.9%</w:t>
            </w:r>
          </w:p>
        </w:tc>
        <w:tc>
          <w:tcPr>
            <w:tcW w:w="394" w:type="pct"/>
            <w:tcBorders>
              <w:left w:val="single" w:sz="2" w:space="0" w:color="auto"/>
            </w:tcBorders>
            <w:vAlign w:val="center"/>
          </w:tcPr>
          <w:p w:rsidR="00B62AD8" w:rsidRPr="00ED6DEA" w:rsidRDefault="00B62AD8" w:rsidP="000B5426">
            <w:pPr>
              <w:jc w:val="center"/>
              <w:rPr>
                <w:sz w:val="20"/>
                <w:szCs w:val="20"/>
              </w:rPr>
            </w:pPr>
            <w:r w:rsidRPr="00ED6DEA">
              <w:rPr>
                <w:sz w:val="20"/>
                <w:szCs w:val="20"/>
              </w:rPr>
              <w:t>10.6%</w:t>
            </w:r>
          </w:p>
        </w:tc>
        <w:tc>
          <w:tcPr>
            <w:tcW w:w="397" w:type="pct"/>
            <w:tcBorders>
              <w:left w:val="single" w:sz="2" w:space="0" w:color="auto"/>
            </w:tcBorders>
            <w:vAlign w:val="center"/>
          </w:tcPr>
          <w:p w:rsidR="00B62AD8" w:rsidRPr="006B760D" w:rsidRDefault="00B62AD8" w:rsidP="000B5426">
            <w:pPr>
              <w:jc w:val="center"/>
              <w:rPr>
                <w:sz w:val="20"/>
                <w:szCs w:val="20"/>
              </w:rPr>
            </w:pPr>
            <w:r w:rsidRPr="006B760D">
              <w:rPr>
                <w:sz w:val="20"/>
                <w:szCs w:val="20"/>
              </w:rPr>
              <w:t>7.3%</w:t>
            </w:r>
          </w:p>
        </w:tc>
        <w:tc>
          <w:tcPr>
            <w:tcW w:w="429" w:type="pct"/>
            <w:tcBorders>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10.1%</w:t>
            </w:r>
          </w:p>
        </w:tc>
      </w:tr>
      <w:tr w:rsidR="00B62AD8" w:rsidRPr="00257021" w:rsidTr="000B5426">
        <w:tblPrEx>
          <w:tblCellMar>
            <w:left w:w="108" w:type="dxa"/>
            <w:right w:w="108" w:type="dxa"/>
          </w:tblCellMar>
        </w:tblPrEx>
        <w:trPr>
          <w:cantSplit/>
          <w:trHeight w:val="260"/>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Pr="00257021" w:rsidRDefault="00B62AD8" w:rsidP="000B5426">
            <w:pPr>
              <w:rPr>
                <w:sz w:val="20"/>
              </w:rPr>
            </w:pPr>
          </w:p>
        </w:tc>
        <w:tc>
          <w:tcPr>
            <w:tcW w:w="871" w:type="pct"/>
            <w:tcBorders>
              <w:bottom w:val="single" w:sz="12"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12" w:space="0" w:color="auto"/>
              <w:right w:val="single" w:sz="2" w:space="0" w:color="auto"/>
            </w:tcBorders>
            <w:vAlign w:val="center"/>
          </w:tcPr>
          <w:p w:rsidR="00B62AD8" w:rsidRPr="00ED6DEA" w:rsidRDefault="00B62AD8" w:rsidP="000B5426">
            <w:pPr>
              <w:jc w:val="center"/>
              <w:rPr>
                <w:sz w:val="20"/>
              </w:rPr>
            </w:pPr>
            <w:r w:rsidRPr="00ED6DEA">
              <w:rPr>
                <w:sz w:val="20"/>
              </w:rPr>
              <w:t>4.3%</w:t>
            </w:r>
          </w:p>
        </w:tc>
        <w:tc>
          <w:tcPr>
            <w:tcW w:w="394" w:type="pct"/>
            <w:tcBorders>
              <w:left w:val="single" w:sz="2" w:space="0" w:color="auto"/>
              <w:bottom w:val="single" w:sz="12" w:space="0" w:color="auto"/>
            </w:tcBorders>
            <w:vAlign w:val="center"/>
          </w:tcPr>
          <w:p w:rsidR="00B62AD8" w:rsidRPr="00ED6DEA" w:rsidRDefault="00B62AD8" w:rsidP="000B5426">
            <w:pPr>
              <w:jc w:val="center"/>
              <w:rPr>
                <w:sz w:val="20"/>
                <w:szCs w:val="20"/>
              </w:rPr>
            </w:pPr>
            <w:r w:rsidRPr="00ED6DEA">
              <w:rPr>
                <w:sz w:val="20"/>
                <w:szCs w:val="20"/>
              </w:rPr>
              <w:t>4.6%</w:t>
            </w:r>
          </w:p>
        </w:tc>
        <w:tc>
          <w:tcPr>
            <w:tcW w:w="397" w:type="pct"/>
            <w:tcBorders>
              <w:left w:val="single" w:sz="2" w:space="0" w:color="auto"/>
              <w:bottom w:val="single" w:sz="12" w:space="0" w:color="auto"/>
            </w:tcBorders>
            <w:vAlign w:val="center"/>
          </w:tcPr>
          <w:p w:rsidR="00B62AD8" w:rsidRPr="006B760D" w:rsidRDefault="00B62AD8" w:rsidP="000B5426">
            <w:pPr>
              <w:jc w:val="center"/>
              <w:rPr>
                <w:sz w:val="20"/>
                <w:szCs w:val="20"/>
              </w:rPr>
            </w:pPr>
            <w:r w:rsidRPr="006B760D">
              <w:rPr>
                <w:sz w:val="20"/>
                <w:szCs w:val="20"/>
              </w:rPr>
              <w:t>2.7%</w:t>
            </w:r>
          </w:p>
        </w:tc>
        <w:tc>
          <w:tcPr>
            <w:tcW w:w="429" w:type="pct"/>
            <w:tcBorders>
              <w:left w:val="single" w:sz="2" w:space="0" w:color="auto"/>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3.7%</w:t>
            </w:r>
          </w:p>
        </w:tc>
      </w:tr>
      <w:tr w:rsidR="00B62AD8" w:rsidRPr="00257021" w:rsidTr="000B5426">
        <w:tblPrEx>
          <w:tblCellMar>
            <w:left w:w="108" w:type="dxa"/>
            <w:right w:w="108" w:type="dxa"/>
          </w:tblCellMar>
        </w:tblPrEx>
        <w:trPr>
          <w:cantSplit/>
          <w:trHeight w:val="274"/>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bottom w:val="single" w:sz="12" w:space="0" w:color="auto"/>
            </w:tcBorders>
            <w:vAlign w:val="center"/>
          </w:tcPr>
          <w:p w:rsidR="00B62AD8" w:rsidRPr="00257021" w:rsidRDefault="00B62AD8" w:rsidP="000B5426">
            <w:pPr>
              <w:rPr>
                <w:sz w:val="20"/>
              </w:rPr>
            </w:pPr>
            <w:r w:rsidRPr="00257021">
              <w:rPr>
                <w:sz w:val="20"/>
              </w:rPr>
              <w:t>Friendliness &amp; knowledge of medical staff</w:t>
            </w:r>
          </w:p>
        </w:tc>
        <w:tc>
          <w:tcPr>
            <w:tcW w:w="871" w:type="pct"/>
            <w:tcBorders>
              <w:top w:val="single" w:sz="12" w:space="0" w:color="auto"/>
              <w:bottom w:val="single" w:sz="4"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bottom w:val="single" w:sz="4" w:space="0" w:color="auto"/>
              <w:right w:val="single" w:sz="2" w:space="0" w:color="auto"/>
            </w:tcBorders>
            <w:vAlign w:val="center"/>
          </w:tcPr>
          <w:p w:rsidR="00B62AD8" w:rsidRPr="00ED6DEA" w:rsidRDefault="00B62AD8" w:rsidP="000B5426">
            <w:pPr>
              <w:jc w:val="center"/>
              <w:rPr>
                <w:sz w:val="20"/>
              </w:rPr>
            </w:pPr>
            <w:r w:rsidRPr="00ED6DEA">
              <w:rPr>
                <w:sz w:val="20"/>
              </w:rPr>
              <w:t>51.6%</w:t>
            </w:r>
          </w:p>
        </w:tc>
        <w:tc>
          <w:tcPr>
            <w:tcW w:w="394" w:type="pct"/>
            <w:tcBorders>
              <w:top w:val="single" w:sz="12" w:space="0" w:color="auto"/>
              <w:left w:val="single" w:sz="2"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47.7%</w:t>
            </w:r>
          </w:p>
        </w:tc>
        <w:tc>
          <w:tcPr>
            <w:tcW w:w="397" w:type="pct"/>
            <w:tcBorders>
              <w:top w:val="single" w:sz="12" w:space="0" w:color="auto"/>
              <w:left w:val="single" w:sz="2"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50.6%</w:t>
            </w:r>
          </w:p>
        </w:tc>
        <w:tc>
          <w:tcPr>
            <w:tcW w:w="429" w:type="pct"/>
            <w:tcBorders>
              <w:top w:val="single" w:sz="12" w:space="0" w:color="auto"/>
              <w:left w:val="single" w:sz="2"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46.5%</w:t>
            </w:r>
          </w:p>
        </w:tc>
      </w:tr>
      <w:tr w:rsidR="00B62AD8" w:rsidRPr="00257021" w:rsidTr="000B5426">
        <w:tblPrEx>
          <w:tblCellMar>
            <w:left w:w="108" w:type="dxa"/>
            <w:right w:w="108" w:type="dxa"/>
          </w:tblCellMar>
        </w:tblPrEx>
        <w:trPr>
          <w:cantSplit/>
          <w:trHeight w:val="312"/>
        </w:trPr>
        <w:tc>
          <w:tcPr>
            <w:tcW w:w="247" w:type="pct"/>
            <w:vMerge/>
            <w:vAlign w:val="center"/>
          </w:tcPr>
          <w:p w:rsidR="00B62AD8" w:rsidRPr="00257021" w:rsidRDefault="00B62AD8" w:rsidP="000B5426">
            <w:pPr>
              <w:rPr>
                <w:sz w:val="20"/>
              </w:rPr>
            </w:pPr>
          </w:p>
        </w:tc>
        <w:tc>
          <w:tcPr>
            <w:tcW w:w="2265" w:type="pct"/>
            <w:vMerge/>
            <w:tcBorders>
              <w:top w:val="single" w:sz="12" w:space="0" w:color="auto"/>
            </w:tcBorders>
            <w:vAlign w:val="center"/>
          </w:tcPr>
          <w:p w:rsidR="00B62AD8" w:rsidRPr="00257021"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4" w:space="0" w:color="auto"/>
              <w:right w:val="single" w:sz="2" w:space="0" w:color="auto"/>
            </w:tcBorders>
            <w:vAlign w:val="center"/>
          </w:tcPr>
          <w:p w:rsidR="00B62AD8" w:rsidRPr="00ED6DEA" w:rsidRDefault="00B62AD8" w:rsidP="000B5426">
            <w:pPr>
              <w:jc w:val="center"/>
              <w:rPr>
                <w:sz w:val="20"/>
              </w:rPr>
            </w:pPr>
            <w:r w:rsidRPr="00ED6DEA">
              <w:rPr>
                <w:sz w:val="20"/>
              </w:rPr>
              <w:t>29.0%</w:t>
            </w:r>
          </w:p>
        </w:tc>
        <w:tc>
          <w:tcPr>
            <w:tcW w:w="394" w:type="pct"/>
            <w:tcBorders>
              <w:top w:val="single" w:sz="4" w:space="0" w:color="auto"/>
              <w:left w:val="single" w:sz="2" w:space="0" w:color="auto"/>
            </w:tcBorders>
            <w:vAlign w:val="center"/>
          </w:tcPr>
          <w:p w:rsidR="00B62AD8" w:rsidRPr="00ED6DEA" w:rsidRDefault="00B62AD8" w:rsidP="000B5426">
            <w:pPr>
              <w:jc w:val="center"/>
              <w:rPr>
                <w:sz w:val="20"/>
                <w:szCs w:val="20"/>
              </w:rPr>
            </w:pPr>
            <w:r w:rsidRPr="00ED6DEA">
              <w:rPr>
                <w:sz w:val="20"/>
                <w:szCs w:val="20"/>
              </w:rPr>
              <w:t>34.2%</w:t>
            </w:r>
          </w:p>
        </w:tc>
        <w:tc>
          <w:tcPr>
            <w:tcW w:w="397" w:type="pct"/>
            <w:tcBorders>
              <w:top w:val="single" w:sz="4" w:space="0" w:color="auto"/>
              <w:left w:val="single" w:sz="2" w:space="0" w:color="auto"/>
            </w:tcBorders>
            <w:vAlign w:val="center"/>
          </w:tcPr>
          <w:p w:rsidR="00B62AD8" w:rsidRPr="006B760D" w:rsidRDefault="00B62AD8" w:rsidP="000B5426">
            <w:pPr>
              <w:jc w:val="center"/>
              <w:rPr>
                <w:sz w:val="20"/>
                <w:szCs w:val="20"/>
              </w:rPr>
            </w:pPr>
            <w:r w:rsidRPr="006B760D">
              <w:rPr>
                <w:sz w:val="20"/>
                <w:szCs w:val="20"/>
              </w:rPr>
              <w:t>36.2%</w:t>
            </w:r>
          </w:p>
        </w:tc>
        <w:tc>
          <w:tcPr>
            <w:tcW w:w="429" w:type="pct"/>
            <w:tcBorders>
              <w:top w:val="single" w:sz="4" w:space="0" w:color="auto"/>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35.6%</w:t>
            </w:r>
          </w:p>
        </w:tc>
      </w:tr>
      <w:tr w:rsidR="00B62AD8" w:rsidRPr="00257021" w:rsidTr="000B5426">
        <w:tblPrEx>
          <w:tblCellMar>
            <w:left w:w="108" w:type="dxa"/>
            <w:right w:w="108" w:type="dxa"/>
          </w:tblCellMar>
        </w:tblPrEx>
        <w:trPr>
          <w:cantSplit/>
          <w:trHeight w:val="377"/>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bottom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right w:val="single" w:sz="2" w:space="0" w:color="auto"/>
            </w:tcBorders>
            <w:vAlign w:val="center"/>
          </w:tcPr>
          <w:p w:rsidR="00B62AD8" w:rsidRPr="00ED6DEA" w:rsidRDefault="00B62AD8" w:rsidP="000B5426">
            <w:pPr>
              <w:jc w:val="center"/>
              <w:rPr>
                <w:sz w:val="20"/>
              </w:rPr>
            </w:pPr>
            <w:r w:rsidRPr="00ED6DEA">
              <w:rPr>
                <w:sz w:val="20"/>
              </w:rPr>
              <w:t>12.4%</w:t>
            </w:r>
          </w:p>
        </w:tc>
        <w:tc>
          <w:tcPr>
            <w:tcW w:w="394" w:type="pct"/>
            <w:tcBorders>
              <w:left w:val="single" w:sz="2" w:space="0" w:color="auto"/>
            </w:tcBorders>
            <w:vAlign w:val="center"/>
          </w:tcPr>
          <w:p w:rsidR="00B62AD8" w:rsidRPr="00ED6DEA" w:rsidRDefault="00B62AD8" w:rsidP="000B5426">
            <w:pPr>
              <w:jc w:val="center"/>
              <w:rPr>
                <w:sz w:val="20"/>
                <w:szCs w:val="20"/>
              </w:rPr>
            </w:pPr>
            <w:r w:rsidRPr="00ED6DEA">
              <w:rPr>
                <w:sz w:val="20"/>
                <w:szCs w:val="20"/>
              </w:rPr>
              <w:t>13.3%</w:t>
            </w:r>
          </w:p>
        </w:tc>
        <w:tc>
          <w:tcPr>
            <w:tcW w:w="397" w:type="pct"/>
            <w:tcBorders>
              <w:left w:val="single" w:sz="2" w:space="0" w:color="auto"/>
            </w:tcBorders>
            <w:vAlign w:val="center"/>
          </w:tcPr>
          <w:p w:rsidR="00B62AD8" w:rsidRPr="006B760D" w:rsidRDefault="00B62AD8" w:rsidP="000B5426">
            <w:pPr>
              <w:jc w:val="center"/>
              <w:rPr>
                <w:sz w:val="20"/>
                <w:szCs w:val="20"/>
              </w:rPr>
            </w:pPr>
            <w:r w:rsidRPr="006B760D">
              <w:rPr>
                <w:sz w:val="20"/>
                <w:szCs w:val="20"/>
              </w:rPr>
              <w:t>10.5%</w:t>
            </w:r>
          </w:p>
        </w:tc>
        <w:tc>
          <w:tcPr>
            <w:tcW w:w="429" w:type="pct"/>
            <w:tcBorders>
              <w:left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13.9%</w:t>
            </w:r>
          </w:p>
        </w:tc>
      </w:tr>
      <w:tr w:rsidR="00B62AD8" w:rsidRPr="00257021" w:rsidTr="000B5426">
        <w:tblPrEx>
          <w:tblCellMar>
            <w:left w:w="108" w:type="dxa"/>
            <w:right w:w="108" w:type="dxa"/>
          </w:tblCellMar>
        </w:tblPrEx>
        <w:trPr>
          <w:cantSplit/>
          <w:trHeight w:val="323"/>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24" w:space="0" w:color="auto"/>
              <w:right w:val="single" w:sz="2" w:space="0" w:color="auto"/>
            </w:tcBorders>
            <w:vAlign w:val="center"/>
          </w:tcPr>
          <w:p w:rsidR="00B62AD8" w:rsidRPr="00ED6DEA" w:rsidRDefault="00B62AD8" w:rsidP="000B5426">
            <w:pPr>
              <w:jc w:val="center"/>
              <w:rPr>
                <w:sz w:val="20"/>
              </w:rPr>
            </w:pPr>
            <w:r w:rsidRPr="00ED6DEA">
              <w:rPr>
                <w:sz w:val="20"/>
              </w:rPr>
              <w:t>4.9%</w:t>
            </w:r>
          </w:p>
        </w:tc>
        <w:tc>
          <w:tcPr>
            <w:tcW w:w="394" w:type="pct"/>
            <w:tcBorders>
              <w:left w:val="single" w:sz="2" w:space="0" w:color="auto"/>
              <w:bottom w:val="single" w:sz="24" w:space="0" w:color="auto"/>
            </w:tcBorders>
            <w:vAlign w:val="center"/>
          </w:tcPr>
          <w:p w:rsidR="00B62AD8" w:rsidRPr="00ED6DEA" w:rsidRDefault="00B62AD8" w:rsidP="000B5426">
            <w:pPr>
              <w:jc w:val="center"/>
              <w:rPr>
                <w:sz w:val="20"/>
                <w:szCs w:val="20"/>
              </w:rPr>
            </w:pPr>
            <w:r w:rsidRPr="00ED6DEA">
              <w:rPr>
                <w:sz w:val="20"/>
                <w:szCs w:val="20"/>
              </w:rPr>
              <w:t>4.8%</w:t>
            </w:r>
          </w:p>
        </w:tc>
        <w:tc>
          <w:tcPr>
            <w:tcW w:w="397" w:type="pct"/>
            <w:tcBorders>
              <w:left w:val="single" w:sz="2" w:space="0" w:color="auto"/>
              <w:bottom w:val="single" w:sz="24" w:space="0" w:color="auto"/>
            </w:tcBorders>
            <w:vAlign w:val="center"/>
          </w:tcPr>
          <w:p w:rsidR="00B62AD8" w:rsidRPr="006B760D" w:rsidRDefault="00B62AD8" w:rsidP="000B5426">
            <w:pPr>
              <w:jc w:val="center"/>
              <w:rPr>
                <w:sz w:val="20"/>
                <w:szCs w:val="20"/>
              </w:rPr>
            </w:pPr>
            <w:r w:rsidRPr="006B760D">
              <w:rPr>
                <w:sz w:val="20"/>
                <w:szCs w:val="20"/>
              </w:rPr>
              <w:t>2.7%</w:t>
            </w:r>
          </w:p>
        </w:tc>
        <w:tc>
          <w:tcPr>
            <w:tcW w:w="429" w:type="pct"/>
            <w:tcBorders>
              <w:left w:val="single" w:sz="2" w:space="0" w:color="auto"/>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4.0%</w:t>
            </w:r>
          </w:p>
        </w:tc>
      </w:tr>
      <w:tr w:rsidR="00B62AD8" w:rsidRPr="00257021" w:rsidTr="000B5426">
        <w:tblPrEx>
          <w:tblCellMar>
            <w:left w:w="108" w:type="dxa"/>
            <w:right w:w="108" w:type="dxa"/>
          </w:tblCellMar>
        </w:tblPrEx>
        <w:trPr>
          <w:cantSplit/>
          <w:trHeight w:val="309"/>
        </w:trPr>
        <w:tc>
          <w:tcPr>
            <w:tcW w:w="247"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7.</w:t>
            </w:r>
          </w:p>
        </w:tc>
        <w:tc>
          <w:tcPr>
            <w:tcW w:w="2265"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Are you satisfied with your prescription benefit with Jai Medical Systems?</w:t>
            </w:r>
          </w:p>
        </w:tc>
        <w:tc>
          <w:tcPr>
            <w:tcW w:w="871" w:type="pct"/>
            <w:tcBorders>
              <w:top w:val="single" w:sz="24"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94.6%</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93.0%</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94.8%</w:t>
            </w:r>
          </w:p>
        </w:tc>
        <w:tc>
          <w:tcPr>
            <w:tcW w:w="429" w:type="pct"/>
            <w:tcBorders>
              <w:top w:val="single" w:sz="2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95.1%</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4.0%</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7.0%</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5.2%</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4.9%</w:t>
            </w:r>
          </w:p>
        </w:tc>
      </w:tr>
      <w:tr w:rsidR="00B62AD8" w:rsidRPr="00257021" w:rsidTr="000B5426">
        <w:tblPrEx>
          <w:tblCellMar>
            <w:left w:w="108" w:type="dxa"/>
            <w:right w:w="108" w:type="dxa"/>
          </w:tblCellMar>
        </w:tblPrEx>
        <w:trPr>
          <w:cantSplit/>
          <w:trHeight w:val="309"/>
        </w:trPr>
        <w:tc>
          <w:tcPr>
            <w:tcW w:w="247" w:type="pct"/>
            <w:vMerge w:val="restart"/>
            <w:tcBorders>
              <w:top w:val="single" w:sz="24" w:space="0" w:color="auto"/>
              <w:bottom w:val="double" w:sz="4" w:space="0" w:color="auto"/>
            </w:tcBorders>
            <w:vAlign w:val="center"/>
          </w:tcPr>
          <w:p w:rsidR="00B62AD8" w:rsidRPr="00257021" w:rsidRDefault="00B62AD8" w:rsidP="000B5426">
            <w:pPr>
              <w:rPr>
                <w:sz w:val="20"/>
              </w:rPr>
            </w:pPr>
            <w:r w:rsidRPr="00257021">
              <w:rPr>
                <w:sz w:val="20"/>
              </w:rPr>
              <w:t>8.</w:t>
            </w:r>
          </w:p>
        </w:tc>
        <w:tc>
          <w:tcPr>
            <w:tcW w:w="2265" w:type="pct"/>
            <w:vMerge w:val="restart"/>
            <w:tcBorders>
              <w:top w:val="single" w:sz="24" w:space="0" w:color="auto"/>
              <w:bottom w:val="double" w:sz="4" w:space="0" w:color="auto"/>
            </w:tcBorders>
            <w:vAlign w:val="center"/>
          </w:tcPr>
          <w:p w:rsidR="00B62AD8" w:rsidRPr="00257021" w:rsidRDefault="00B62AD8" w:rsidP="000B5426">
            <w:pPr>
              <w:rPr>
                <w:sz w:val="20"/>
              </w:rPr>
            </w:pPr>
            <w:r w:rsidRPr="00257021">
              <w:rPr>
                <w:sz w:val="20"/>
              </w:rPr>
              <w:t>Are you satisfied with the prescription medications covered on the Jai Medical Systems formulary?</w:t>
            </w:r>
          </w:p>
        </w:tc>
        <w:tc>
          <w:tcPr>
            <w:tcW w:w="871" w:type="pct"/>
            <w:tcBorders>
              <w:top w:val="single" w:sz="24" w:space="0" w:color="auto"/>
              <w:bottom w:val="single" w:sz="2"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2" w:space="0" w:color="auto"/>
            </w:tcBorders>
            <w:vAlign w:val="center"/>
          </w:tcPr>
          <w:p w:rsidR="00B62AD8" w:rsidRPr="00ED6DEA" w:rsidRDefault="00B62AD8" w:rsidP="000B5426">
            <w:pPr>
              <w:jc w:val="center"/>
              <w:rPr>
                <w:sz w:val="20"/>
              </w:rPr>
            </w:pPr>
            <w:r w:rsidRPr="00ED6DEA">
              <w:rPr>
                <w:sz w:val="20"/>
              </w:rPr>
              <w:t>92.6%</w:t>
            </w:r>
          </w:p>
        </w:tc>
        <w:tc>
          <w:tcPr>
            <w:tcW w:w="394" w:type="pct"/>
            <w:tcBorders>
              <w:top w:val="single" w:sz="24" w:space="0" w:color="auto"/>
              <w:bottom w:val="single" w:sz="2" w:space="0" w:color="auto"/>
            </w:tcBorders>
            <w:vAlign w:val="center"/>
          </w:tcPr>
          <w:p w:rsidR="00B62AD8" w:rsidRPr="00ED6DEA" w:rsidRDefault="00B62AD8" w:rsidP="000B5426">
            <w:pPr>
              <w:jc w:val="center"/>
              <w:rPr>
                <w:sz w:val="20"/>
                <w:szCs w:val="20"/>
              </w:rPr>
            </w:pPr>
            <w:r w:rsidRPr="00ED6DEA">
              <w:rPr>
                <w:sz w:val="20"/>
                <w:szCs w:val="20"/>
              </w:rPr>
              <w:t>91.5%</w:t>
            </w:r>
          </w:p>
        </w:tc>
        <w:tc>
          <w:tcPr>
            <w:tcW w:w="397" w:type="pct"/>
            <w:tcBorders>
              <w:top w:val="single" w:sz="24" w:space="0" w:color="auto"/>
              <w:bottom w:val="single" w:sz="2" w:space="0" w:color="auto"/>
            </w:tcBorders>
            <w:vAlign w:val="center"/>
          </w:tcPr>
          <w:p w:rsidR="00B62AD8" w:rsidRPr="006B760D" w:rsidRDefault="00B62AD8" w:rsidP="000B5426">
            <w:pPr>
              <w:jc w:val="center"/>
              <w:rPr>
                <w:sz w:val="20"/>
                <w:szCs w:val="20"/>
              </w:rPr>
            </w:pPr>
            <w:r w:rsidRPr="006B760D">
              <w:rPr>
                <w:sz w:val="20"/>
                <w:szCs w:val="20"/>
              </w:rPr>
              <w:t>93.4%</w:t>
            </w:r>
          </w:p>
        </w:tc>
        <w:tc>
          <w:tcPr>
            <w:tcW w:w="429" w:type="pct"/>
            <w:tcBorders>
              <w:top w:val="single" w:sz="24" w:space="0" w:color="auto"/>
              <w:bottom w:val="single" w:sz="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92.8%</w:t>
            </w:r>
          </w:p>
        </w:tc>
      </w:tr>
      <w:tr w:rsidR="00B62AD8" w:rsidRPr="00257021" w:rsidTr="000B5426">
        <w:tblPrEx>
          <w:tblCellMar>
            <w:left w:w="108" w:type="dxa"/>
            <w:right w:w="108" w:type="dxa"/>
          </w:tblCellMar>
        </w:tblPrEx>
        <w:trPr>
          <w:cantSplit/>
          <w:trHeight w:hRule="exact" w:val="302"/>
        </w:trPr>
        <w:tc>
          <w:tcPr>
            <w:tcW w:w="247" w:type="pct"/>
            <w:vMerge/>
            <w:tcBorders>
              <w:top w:val="double" w:sz="4" w:space="0" w:color="auto"/>
              <w:bottom w:val="single" w:sz="24" w:space="0" w:color="auto"/>
            </w:tcBorders>
            <w:vAlign w:val="center"/>
          </w:tcPr>
          <w:p w:rsidR="00B62AD8" w:rsidRPr="00257021" w:rsidRDefault="00B62AD8" w:rsidP="000B5426">
            <w:pPr>
              <w:rPr>
                <w:sz w:val="20"/>
              </w:rPr>
            </w:pPr>
          </w:p>
        </w:tc>
        <w:tc>
          <w:tcPr>
            <w:tcW w:w="2265" w:type="pct"/>
            <w:vMerge/>
            <w:tcBorders>
              <w:top w:val="double" w:sz="4" w:space="0" w:color="auto"/>
              <w:bottom w:val="single" w:sz="24" w:space="0" w:color="auto"/>
            </w:tcBorders>
            <w:vAlign w:val="center"/>
          </w:tcPr>
          <w:p w:rsidR="00B62AD8" w:rsidRPr="00257021" w:rsidRDefault="00B62AD8" w:rsidP="000B5426">
            <w:pPr>
              <w:rPr>
                <w:sz w:val="20"/>
              </w:rPr>
            </w:pPr>
          </w:p>
        </w:tc>
        <w:tc>
          <w:tcPr>
            <w:tcW w:w="871" w:type="pct"/>
            <w:tcBorders>
              <w:top w:val="single" w:sz="2" w:space="0" w:color="auto"/>
              <w:bottom w:val="single" w:sz="24" w:space="0" w:color="auto"/>
              <w:right w:val="single" w:sz="2" w:space="0" w:color="auto"/>
            </w:tcBorders>
            <w:vAlign w:val="center"/>
          </w:tcPr>
          <w:p w:rsidR="00B62AD8" w:rsidRPr="00257021" w:rsidRDefault="00B62AD8" w:rsidP="000B5426">
            <w:pPr>
              <w:jc w:val="center"/>
              <w:rPr>
                <w:sz w:val="20"/>
              </w:rPr>
            </w:pPr>
            <w:r w:rsidRPr="00257021">
              <w:rPr>
                <w:sz w:val="20"/>
              </w:rPr>
              <w:t>No</w:t>
            </w:r>
          </w:p>
        </w:tc>
        <w:tc>
          <w:tcPr>
            <w:tcW w:w="397" w:type="pct"/>
            <w:tcBorders>
              <w:top w:val="single" w:sz="2" w:space="0" w:color="auto"/>
              <w:bottom w:val="single" w:sz="24" w:space="0" w:color="auto"/>
            </w:tcBorders>
            <w:vAlign w:val="center"/>
          </w:tcPr>
          <w:p w:rsidR="00B62AD8" w:rsidRPr="00ED6DEA" w:rsidRDefault="00B62AD8" w:rsidP="000B5426">
            <w:pPr>
              <w:jc w:val="center"/>
              <w:rPr>
                <w:sz w:val="20"/>
              </w:rPr>
            </w:pPr>
            <w:r w:rsidRPr="00ED6DEA">
              <w:rPr>
                <w:sz w:val="20"/>
              </w:rPr>
              <w:t>5.3%</w:t>
            </w:r>
          </w:p>
        </w:tc>
        <w:tc>
          <w:tcPr>
            <w:tcW w:w="394" w:type="pct"/>
            <w:tcBorders>
              <w:top w:val="single" w:sz="2" w:space="0" w:color="auto"/>
              <w:bottom w:val="single" w:sz="24" w:space="0" w:color="auto"/>
            </w:tcBorders>
            <w:vAlign w:val="center"/>
          </w:tcPr>
          <w:p w:rsidR="00B62AD8" w:rsidRPr="00ED6DEA" w:rsidRDefault="00B62AD8" w:rsidP="000B5426">
            <w:pPr>
              <w:jc w:val="center"/>
              <w:rPr>
                <w:sz w:val="20"/>
                <w:szCs w:val="20"/>
              </w:rPr>
            </w:pPr>
            <w:r w:rsidRPr="00ED6DEA">
              <w:rPr>
                <w:sz w:val="20"/>
                <w:szCs w:val="20"/>
              </w:rPr>
              <w:t>8.5%</w:t>
            </w:r>
          </w:p>
        </w:tc>
        <w:tc>
          <w:tcPr>
            <w:tcW w:w="397" w:type="pct"/>
            <w:tcBorders>
              <w:top w:val="single" w:sz="2" w:space="0" w:color="auto"/>
              <w:bottom w:val="single" w:sz="24" w:space="0" w:color="auto"/>
            </w:tcBorders>
            <w:vAlign w:val="center"/>
          </w:tcPr>
          <w:p w:rsidR="00B62AD8" w:rsidRPr="006B760D" w:rsidRDefault="00B62AD8" w:rsidP="000B5426">
            <w:pPr>
              <w:jc w:val="center"/>
              <w:rPr>
                <w:sz w:val="20"/>
                <w:szCs w:val="20"/>
              </w:rPr>
            </w:pPr>
            <w:r w:rsidRPr="006B760D">
              <w:rPr>
                <w:sz w:val="20"/>
                <w:szCs w:val="20"/>
              </w:rPr>
              <w:t>6.6%</w:t>
            </w:r>
          </w:p>
        </w:tc>
        <w:tc>
          <w:tcPr>
            <w:tcW w:w="429" w:type="pct"/>
            <w:tcBorders>
              <w:top w:val="single" w:sz="2" w:space="0" w:color="auto"/>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7.2%</w:t>
            </w:r>
          </w:p>
        </w:tc>
      </w:tr>
      <w:tr w:rsidR="00B62AD8" w:rsidRPr="00257021" w:rsidTr="000B5426">
        <w:tblPrEx>
          <w:tblCellMar>
            <w:left w:w="108" w:type="dxa"/>
            <w:right w:w="108" w:type="dxa"/>
          </w:tblCellMar>
        </w:tblPrEx>
        <w:trPr>
          <w:cantSplit/>
          <w:trHeight w:val="390"/>
        </w:trPr>
        <w:tc>
          <w:tcPr>
            <w:tcW w:w="247"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9.</w:t>
            </w:r>
          </w:p>
        </w:tc>
        <w:tc>
          <w:tcPr>
            <w:tcW w:w="2265"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Do you feel it is an important benefit to have no co-payments on prescription medications?</w:t>
            </w:r>
          </w:p>
        </w:tc>
        <w:tc>
          <w:tcPr>
            <w:tcW w:w="871" w:type="pct"/>
            <w:tcBorders>
              <w:top w:val="single" w:sz="24"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84.8%</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91.7%</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96.1%</w:t>
            </w:r>
          </w:p>
        </w:tc>
        <w:tc>
          <w:tcPr>
            <w:tcW w:w="429" w:type="pct"/>
            <w:tcBorders>
              <w:top w:val="single" w:sz="2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94.5%</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6.3%</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8.3%</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3.9%</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5.5%</w:t>
            </w:r>
          </w:p>
        </w:tc>
      </w:tr>
      <w:tr w:rsidR="00B62AD8" w:rsidRPr="00257021" w:rsidTr="000B5426">
        <w:tblPrEx>
          <w:tblCellMar>
            <w:left w:w="108" w:type="dxa"/>
            <w:right w:w="108" w:type="dxa"/>
          </w:tblCellMar>
        </w:tblPrEx>
        <w:trPr>
          <w:cantSplit/>
          <w:trHeight w:val="327"/>
        </w:trPr>
        <w:tc>
          <w:tcPr>
            <w:tcW w:w="247" w:type="pct"/>
            <w:vMerge w:val="restart"/>
            <w:tcBorders>
              <w:top w:val="single" w:sz="24" w:space="0" w:color="auto"/>
              <w:bottom w:val="single" w:sz="4" w:space="0" w:color="auto"/>
            </w:tcBorders>
            <w:vAlign w:val="center"/>
          </w:tcPr>
          <w:p w:rsidR="00B62AD8" w:rsidRPr="00257021" w:rsidRDefault="00B62AD8" w:rsidP="000B5426">
            <w:pPr>
              <w:rPr>
                <w:sz w:val="20"/>
              </w:rPr>
            </w:pPr>
            <w:r w:rsidRPr="00257021">
              <w:rPr>
                <w:sz w:val="20"/>
              </w:rPr>
              <w:t>10.</w:t>
            </w:r>
          </w:p>
        </w:tc>
        <w:tc>
          <w:tcPr>
            <w:tcW w:w="2265" w:type="pct"/>
            <w:vMerge w:val="restart"/>
            <w:tcBorders>
              <w:top w:val="single" w:sz="24" w:space="0" w:color="auto"/>
              <w:bottom w:val="single" w:sz="4" w:space="0" w:color="auto"/>
              <w:right w:val="single" w:sz="2" w:space="0" w:color="auto"/>
            </w:tcBorders>
            <w:vAlign w:val="center"/>
          </w:tcPr>
          <w:p w:rsidR="00B62AD8" w:rsidRPr="00257021" w:rsidRDefault="00B62AD8" w:rsidP="000B5426">
            <w:pPr>
              <w:rPr>
                <w:sz w:val="20"/>
              </w:rPr>
            </w:pPr>
            <w:r w:rsidRPr="00257021">
              <w:rPr>
                <w:sz w:val="20"/>
              </w:rPr>
              <w:t>Are you satisfied with Jai Medical Systems' Customer Service Department?</w:t>
            </w:r>
          </w:p>
        </w:tc>
        <w:tc>
          <w:tcPr>
            <w:tcW w:w="871" w:type="pct"/>
            <w:tcBorders>
              <w:top w:val="single" w:sz="24" w:space="0" w:color="auto"/>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84.7%</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91.1%</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90.9%</w:t>
            </w:r>
          </w:p>
        </w:tc>
        <w:tc>
          <w:tcPr>
            <w:tcW w:w="429" w:type="pct"/>
            <w:tcBorders>
              <w:top w:val="single" w:sz="2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92.0%</w:t>
            </w:r>
          </w:p>
        </w:tc>
      </w:tr>
      <w:tr w:rsidR="00B62AD8" w:rsidRPr="00257021" w:rsidTr="000B5426">
        <w:tblPrEx>
          <w:tblCellMar>
            <w:left w:w="108" w:type="dxa"/>
            <w:right w:w="108" w:type="dxa"/>
          </w:tblCellMar>
        </w:tblPrEx>
        <w:trPr>
          <w:cantSplit/>
          <w:trHeight w:val="296"/>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9.2%</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8.9%</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9.1%</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8.0%</w:t>
            </w:r>
          </w:p>
        </w:tc>
      </w:tr>
      <w:tr w:rsidR="00B62AD8" w:rsidRPr="00257021" w:rsidTr="000B5426">
        <w:tblPrEx>
          <w:tblCellMar>
            <w:left w:w="108" w:type="dxa"/>
            <w:right w:w="108" w:type="dxa"/>
          </w:tblCellMar>
        </w:tblPrEx>
        <w:trPr>
          <w:cantSplit/>
          <w:trHeight w:hRule="exact" w:val="420"/>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t>11.</w:t>
            </w:r>
          </w:p>
        </w:tc>
        <w:tc>
          <w:tcPr>
            <w:tcW w:w="2265" w:type="pct"/>
            <w:vMerge w:val="restart"/>
            <w:tcBorders>
              <w:top w:val="single" w:sz="24" w:space="0" w:color="auto"/>
              <w:right w:val="single" w:sz="2" w:space="0" w:color="auto"/>
            </w:tcBorders>
            <w:vAlign w:val="center"/>
          </w:tcPr>
          <w:p w:rsidR="00B62AD8" w:rsidRPr="00257021" w:rsidRDefault="00B62AD8" w:rsidP="000B5426">
            <w:pPr>
              <w:rPr>
                <w:sz w:val="20"/>
              </w:rPr>
            </w:pPr>
            <w:r w:rsidRPr="00257021">
              <w:rPr>
                <w:sz w:val="20"/>
              </w:rPr>
              <w:t>When calling the Customer Service Department, was your call answered in a timely manner?</w:t>
            </w:r>
          </w:p>
        </w:tc>
        <w:tc>
          <w:tcPr>
            <w:tcW w:w="871" w:type="pct"/>
            <w:tcBorders>
              <w:top w:val="single" w:sz="24" w:space="0" w:color="auto"/>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79.7%</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80.4%</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82.6%</w:t>
            </w:r>
          </w:p>
        </w:tc>
        <w:tc>
          <w:tcPr>
            <w:tcW w:w="429" w:type="pct"/>
            <w:tcBorders>
              <w:top w:val="single" w:sz="2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87.7%</w:t>
            </w:r>
          </w:p>
        </w:tc>
      </w:tr>
      <w:tr w:rsidR="00B62AD8" w:rsidRPr="00257021" w:rsidTr="000B5426">
        <w:tblPrEx>
          <w:tblCellMar>
            <w:left w:w="108" w:type="dxa"/>
            <w:right w:w="108" w:type="dxa"/>
          </w:tblCellMar>
        </w:tblPrEx>
        <w:trPr>
          <w:cantSplit/>
          <w:trHeight w:hRule="exact" w:val="397"/>
        </w:trPr>
        <w:tc>
          <w:tcPr>
            <w:tcW w:w="247" w:type="pct"/>
            <w:vMerge/>
            <w:vAlign w:val="center"/>
          </w:tcPr>
          <w:p w:rsidR="00B62AD8" w:rsidRPr="00257021" w:rsidRDefault="00B62AD8" w:rsidP="000B5426">
            <w:pPr>
              <w:rPr>
                <w:sz w:val="20"/>
              </w:rPr>
            </w:pPr>
          </w:p>
        </w:tc>
        <w:tc>
          <w:tcPr>
            <w:tcW w:w="2265" w:type="pct"/>
            <w:vMerge/>
            <w:tcBorders>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4" w:space="0" w:color="auto"/>
            </w:tcBorders>
            <w:vAlign w:val="center"/>
          </w:tcPr>
          <w:p w:rsidR="00B62AD8" w:rsidRPr="00ED6DEA" w:rsidRDefault="00B62AD8" w:rsidP="000B5426">
            <w:pPr>
              <w:jc w:val="center"/>
              <w:rPr>
                <w:sz w:val="20"/>
              </w:rPr>
            </w:pPr>
            <w:r w:rsidRPr="00ED6DEA">
              <w:rPr>
                <w:sz w:val="20"/>
              </w:rPr>
              <w:t>8.6%</w:t>
            </w:r>
          </w:p>
        </w:tc>
        <w:tc>
          <w:tcPr>
            <w:tcW w:w="394" w:type="pct"/>
            <w:tcBorders>
              <w:bottom w:val="single" w:sz="4" w:space="0" w:color="auto"/>
            </w:tcBorders>
            <w:vAlign w:val="center"/>
          </w:tcPr>
          <w:p w:rsidR="00B62AD8" w:rsidRPr="00ED6DEA" w:rsidRDefault="00B62AD8" w:rsidP="000B5426">
            <w:pPr>
              <w:jc w:val="center"/>
              <w:rPr>
                <w:sz w:val="20"/>
                <w:szCs w:val="20"/>
              </w:rPr>
            </w:pPr>
            <w:r w:rsidRPr="00ED6DEA">
              <w:rPr>
                <w:sz w:val="20"/>
                <w:szCs w:val="20"/>
              </w:rPr>
              <w:t>6.9%</w:t>
            </w:r>
          </w:p>
        </w:tc>
        <w:tc>
          <w:tcPr>
            <w:tcW w:w="397" w:type="pct"/>
            <w:tcBorders>
              <w:bottom w:val="single" w:sz="4" w:space="0" w:color="auto"/>
            </w:tcBorders>
            <w:vAlign w:val="center"/>
          </w:tcPr>
          <w:p w:rsidR="00B62AD8" w:rsidRPr="006B760D" w:rsidRDefault="00B62AD8" w:rsidP="000B5426">
            <w:pPr>
              <w:jc w:val="center"/>
              <w:rPr>
                <w:sz w:val="20"/>
                <w:szCs w:val="20"/>
              </w:rPr>
            </w:pPr>
            <w:r w:rsidRPr="006B760D">
              <w:rPr>
                <w:sz w:val="20"/>
                <w:szCs w:val="20"/>
              </w:rPr>
              <w:t>8.1%</w:t>
            </w:r>
          </w:p>
        </w:tc>
        <w:tc>
          <w:tcPr>
            <w:tcW w:w="429" w:type="pct"/>
            <w:tcBorders>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12.3%</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24"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7.1%</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12.7%</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9.3%</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8.5%</w:t>
            </w:r>
          </w:p>
        </w:tc>
      </w:tr>
      <w:tr w:rsidR="00B62AD8" w:rsidRPr="00257021" w:rsidTr="000B5426">
        <w:tblPrEx>
          <w:tblCellMar>
            <w:left w:w="108" w:type="dxa"/>
            <w:right w:w="108" w:type="dxa"/>
          </w:tblCellMar>
        </w:tblPrEx>
        <w:trPr>
          <w:cantSplit/>
          <w:trHeight w:hRule="exact" w:val="474"/>
        </w:trPr>
        <w:tc>
          <w:tcPr>
            <w:tcW w:w="247"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12.</w:t>
            </w:r>
          </w:p>
        </w:tc>
        <w:tc>
          <w:tcPr>
            <w:tcW w:w="2265" w:type="pct"/>
            <w:vMerge w:val="restart"/>
            <w:tcBorders>
              <w:top w:val="single" w:sz="24" w:space="0" w:color="auto"/>
              <w:bottom w:val="single" w:sz="24" w:space="0" w:color="auto"/>
              <w:right w:val="single" w:sz="2" w:space="0" w:color="auto"/>
            </w:tcBorders>
            <w:vAlign w:val="center"/>
          </w:tcPr>
          <w:p w:rsidR="00B62AD8" w:rsidRPr="00257021" w:rsidRDefault="00B62AD8" w:rsidP="000B5426">
            <w:pPr>
              <w:rPr>
                <w:sz w:val="20"/>
              </w:rPr>
            </w:pPr>
            <w:r w:rsidRPr="00257021">
              <w:rPr>
                <w:sz w:val="20"/>
              </w:rPr>
              <w:t>When calling the Customer Service Department, were you satisfied with the response to your questions and/or concerns?</w:t>
            </w:r>
          </w:p>
        </w:tc>
        <w:tc>
          <w:tcPr>
            <w:tcW w:w="871" w:type="pct"/>
            <w:tcBorders>
              <w:top w:val="single" w:sz="24" w:space="0" w:color="auto"/>
              <w:left w:val="single" w:sz="2"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tcBorders>
            <w:vAlign w:val="center"/>
          </w:tcPr>
          <w:p w:rsidR="00B62AD8" w:rsidRPr="00ED6DEA" w:rsidRDefault="00B62AD8" w:rsidP="000B5426">
            <w:pPr>
              <w:jc w:val="center"/>
              <w:rPr>
                <w:sz w:val="20"/>
              </w:rPr>
            </w:pPr>
            <w:r w:rsidRPr="00ED6DEA">
              <w:rPr>
                <w:sz w:val="20"/>
              </w:rPr>
              <w:t>78.6%</w:t>
            </w:r>
          </w:p>
        </w:tc>
        <w:tc>
          <w:tcPr>
            <w:tcW w:w="394" w:type="pct"/>
            <w:tcBorders>
              <w:top w:val="single" w:sz="24" w:space="0" w:color="auto"/>
            </w:tcBorders>
            <w:vAlign w:val="center"/>
          </w:tcPr>
          <w:p w:rsidR="00B62AD8" w:rsidRPr="00ED6DEA" w:rsidRDefault="00B62AD8" w:rsidP="000B5426">
            <w:pPr>
              <w:jc w:val="center"/>
              <w:rPr>
                <w:sz w:val="20"/>
                <w:szCs w:val="20"/>
              </w:rPr>
            </w:pPr>
            <w:r w:rsidRPr="00ED6DEA">
              <w:rPr>
                <w:sz w:val="20"/>
                <w:szCs w:val="20"/>
              </w:rPr>
              <w:t>81.0%</w:t>
            </w:r>
          </w:p>
        </w:tc>
        <w:tc>
          <w:tcPr>
            <w:tcW w:w="397" w:type="pct"/>
            <w:tcBorders>
              <w:top w:val="single" w:sz="24" w:space="0" w:color="auto"/>
            </w:tcBorders>
            <w:vAlign w:val="center"/>
          </w:tcPr>
          <w:p w:rsidR="00B62AD8" w:rsidRPr="006B760D" w:rsidRDefault="00B62AD8" w:rsidP="000B5426">
            <w:pPr>
              <w:jc w:val="center"/>
              <w:rPr>
                <w:sz w:val="20"/>
                <w:szCs w:val="20"/>
              </w:rPr>
            </w:pPr>
            <w:r w:rsidRPr="006B760D">
              <w:rPr>
                <w:sz w:val="20"/>
                <w:szCs w:val="20"/>
              </w:rPr>
              <w:t>83.4%</w:t>
            </w:r>
          </w:p>
        </w:tc>
        <w:tc>
          <w:tcPr>
            <w:tcW w:w="429" w:type="pct"/>
            <w:tcBorders>
              <w:top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89.1%</w:t>
            </w:r>
          </w:p>
        </w:tc>
      </w:tr>
      <w:tr w:rsidR="00B62AD8" w:rsidRPr="00257021" w:rsidTr="000B5426">
        <w:tblPrEx>
          <w:tblCellMar>
            <w:left w:w="108" w:type="dxa"/>
            <w:right w:w="108" w:type="dxa"/>
          </w:tblCellMar>
        </w:tblPrEx>
        <w:trPr>
          <w:cantSplit/>
          <w:trHeight w:hRule="exact" w:val="447"/>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No</w:t>
            </w:r>
          </w:p>
        </w:tc>
        <w:tc>
          <w:tcPr>
            <w:tcW w:w="397" w:type="pct"/>
            <w:vAlign w:val="center"/>
          </w:tcPr>
          <w:p w:rsidR="00B62AD8" w:rsidRPr="00ED6DEA" w:rsidRDefault="00B62AD8" w:rsidP="000B5426">
            <w:pPr>
              <w:jc w:val="center"/>
              <w:rPr>
                <w:sz w:val="20"/>
              </w:rPr>
            </w:pPr>
            <w:r w:rsidRPr="00ED6DEA">
              <w:rPr>
                <w:sz w:val="20"/>
              </w:rPr>
              <w:t>8.9%</w:t>
            </w:r>
          </w:p>
        </w:tc>
        <w:tc>
          <w:tcPr>
            <w:tcW w:w="394" w:type="pct"/>
            <w:vAlign w:val="center"/>
          </w:tcPr>
          <w:p w:rsidR="00B62AD8" w:rsidRPr="00ED6DEA" w:rsidRDefault="00B62AD8" w:rsidP="000B5426">
            <w:pPr>
              <w:jc w:val="center"/>
              <w:rPr>
                <w:sz w:val="20"/>
                <w:szCs w:val="20"/>
              </w:rPr>
            </w:pPr>
            <w:r w:rsidRPr="00ED6DEA">
              <w:rPr>
                <w:sz w:val="20"/>
                <w:szCs w:val="20"/>
              </w:rPr>
              <w:t>6.9%</w:t>
            </w:r>
          </w:p>
        </w:tc>
        <w:tc>
          <w:tcPr>
            <w:tcW w:w="397" w:type="pct"/>
            <w:vAlign w:val="center"/>
          </w:tcPr>
          <w:p w:rsidR="00B62AD8" w:rsidRPr="006B760D" w:rsidRDefault="00B62AD8" w:rsidP="000B5426">
            <w:pPr>
              <w:jc w:val="center"/>
              <w:rPr>
                <w:sz w:val="20"/>
                <w:szCs w:val="20"/>
              </w:rPr>
            </w:pPr>
            <w:r w:rsidRPr="006B760D">
              <w:rPr>
                <w:sz w:val="20"/>
                <w:szCs w:val="20"/>
              </w:rPr>
              <w:t>7.9%</w:t>
            </w:r>
          </w:p>
        </w:tc>
        <w:tc>
          <w:tcPr>
            <w:tcW w:w="429" w:type="pct"/>
            <w:vAlign w:val="center"/>
          </w:tcPr>
          <w:p w:rsidR="00B62AD8" w:rsidRPr="00B5064D" w:rsidRDefault="00B62AD8" w:rsidP="000B5426">
            <w:pPr>
              <w:jc w:val="center"/>
              <w:rPr>
                <w:b/>
                <w:color w:val="0000FF"/>
                <w:sz w:val="20"/>
                <w:szCs w:val="20"/>
              </w:rPr>
            </w:pPr>
            <w:r w:rsidRPr="00B5064D">
              <w:rPr>
                <w:b/>
                <w:color w:val="0000FF"/>
                <w:sz w:val="20"/>
                <w:szCs w:val="20"/>
              </w:rPr>
              <w:t>10.9%</w:t>
            </w:r>
          </w:p>
        </w:tc>
      </w:tr>
      <w:tr w:rsidR="00B62AD8" w:rsidRPr="00257021" w:rsidTr="000B5426">
        <w:tblPrEx>
          <w:tblCellMar>
            <w:left w:w="108" w:type="dxa"/>
            <w:right w:w="108" w:type="dxa"/>
          </w:tblCellMar>
        </w:tblPrEx>
        <w:trPr>
          <w:cantSplit/>
          <w:trHeight w:hRule="exact" w:val="285"/>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24"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7.6%</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12.1%</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8.6%</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9.0%</w:t>
            </w:r>
          </w:p>
        </w:tc>
      </w:tr>
      <w:tr w:rsidR="00B62AD8" w:rsidRPr="00257021" w:rsidTr="000B5426">
        <w:tblPrEx>
          <w:tblCellMar>
            <w:left w:w="108" w:type="dxa"/>
            <w:right w:w="108" w:type="dxa"/>
          </w:tblCellMar>
        </w:tblPrEx>
        <w:trPr>
          <w:cantSplit/>
          <w:trHeight w:hRule="exact" w:val="456"/>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t>13.</w:t>
            </w:r>
          </w:p>
        </w:tc>
        <w:tc>
          <w:tcPr>
            <w:tcW w:w="2265" w:type="pct"/>
            <w:vMerge w:val="restart"/>
            <w:tcBorders>
              <w:top w:val="single" w:sz="24" w:space="0" w:color="auto"/>
              <w:bottom w:val="single" w:sz="12" w:space="0" w:color="auto"/>
              <w:right w:val="single" w:sz="2" w:space="0" w:color="auto"/>
            </w:tcBorders>
            <w:vAlign w:val="center"/>
          </w:tcPr>
          <w:p w:rsidR="00B62AD8" w:rsidRPr="00257021" w:rsidRDefault="00B62AD8" w:rsidP="000B5426">
            <w:pPr>
              <w:rPr>
                <w:sz w:val="20"/>
              </w:rPr>
            </w:pPr>
            <w:r w:rsidRPr="00257021">
              <w:rPr>
                <w:sz w:val="20"/>
              </w:rPr>
              <w:t>Have you ever received letters and/or information from Jai Medical Systems in the mail?</w:t>
            </w:r>
          </w:p>
        </w:tc>
        <w:tc>
          <w:tcPr>
            <w:tcW w:w="871" w:type="pct"/>
            <w:tcBorders>
              <w:top w:val="single" w:sz="24" w:space="0" w:color="auto"/>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94.9%</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97.3%</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99.1%</w:t>
            </w:r>
          </w:p>
        </w:tc>
        <w:tc>
          <w:tcPr>
            <w:tcW w:w="429" w:type="pct"/>
            <w:tcBorders>
              <w:top w:val="single" w:sz="24" w:space="0" w:color="auto"/>
              <w:bottom w:val="single" w:sz="4" w:space="0" w:color="auto"/>
            </w:tcBorders>
            <w:shd w:val="clear" w:color="auto" w:fill="auto"/>
            <w:vAlign w:val="center"/>
          </w:tcPr>
          <w:p w:rsidR="00B62AD8" w:rsidRPr="00B5064D" w:rsidRDefault="00B62AD8" w:rsidP="000B5426">
            <w:pPr>
              <w:jc w:val="center"/>
              <w:rPr>
                <w:b/>
                <w:color w:val="0000FF"/>
                <w:sz w:val="20"/>
                <w:szCs w:val="20"/>
              </w:rPr>
            </w:pPr>
            <w:r w:rsidRPr="00B5064D">
              <w:rPr>
                <w:b/>
                <w:color w:val="0000FF"/>
                <w:sz w:val="20"/>
                <w:szCs w:val="20"/>
              </w:rPr>
              <w:t>97.8%</w:t>
            </w:r>
          </w:p>
        </w:tc>
      </w:tr>
      <w:tr w:rsidR="00B62AD8" w:rsidRPr="00257021" w:rsidTr="000B5426">
        <w:tblPrEx>
          <w:tblCellMar>
            <w:left w:w="108" w:type="dxa"/>
            <w:right w:w="108" w:type="dxa"/>
          </w:tblCellMar>
        </w:tblPrEx>
        <w:trPr>
          <w:cantSplit/>
          <w:trHeight w:hRule="exact" w:val="417"/>
        </w:trPr>
        <w:tc>
          <w:tcPr>
            <w:tcW w:w="247" w:type="pct"/>
            <w:vMerge/>
            <w:vAlign w:val="center"/>
          </w:tcPr>
          <w:p w:rsidR="00B62AD8" w:rsidRPr="00257021" w:rsidRDefault="00B62AD8" w:rsidP="000B5426">
            <w:pPr>
              <w:rPr>
                <w:sz w:val="20"/>
              </w:rPr>
            </w:pPr>
          </w:p>
        </w:tc>
        <w:tc>
          <w:tcPr>
            <w:tcW w:w="2265" w:type="pct"/>
            <w:vMerge/>
            <w:tcBorders>
              <w:bottom w:val="single" w:sz="12"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12"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12" w:space="0" w:color="auto"/>
            </w:tcBorders>
            <w:vAlign w:val="center"/>
          </w:tcPr>
          <w:p w:rsidR="00B62AD8" w:rsidRPr="00ED6DEA" w:rsidRDefault="00B62AD8" w:rsidP="000B5426">
            <w:pPr>
              <w:jc w:val="center"/>
              <w:rPr>
                <w:sz w:val="20"/>
              </w:rPr>
            </w:pPr>
            <w:r w:rsidRPr="00ED6DEA">
              <w:rPr>
                <w:sz w:val="20"/>
              </w:rPr>
              <w:t>2.3%</w:t>
            </w:r>
          </w:p>
        </w:tc>
        <w:tc>
          <w:tcPr>
            <w:tcW w:w="394" w:type="pct"/>
            <w:tcBorders>
              <w:bottom w:val="single" w:sz="12" w:space="0" w:color="auto"/>
            </w:tcBorders>
            <w:vAlign w:val="center"/>
          </w:tcPr>
          <w:p w:rsidR="00B62AD8" w:rsidRPr="00ED6DEA" w:rsidRDefault="00B62AD8" w:rsidP="000B5426">
            <w:pPr>
              <w:jc w:val="center"/>
              <w:rPr>
                <w:sz w:val="20"/>
                <w:szCs w:val="20"/>
              </w:rPr>
            </w:pPr>
            <w:r w:rsidRPr="00ED6DEA">
              <w:rPr>
                <w:sz w:val="20"/>
                <w:szCs w:val="20"/>
              </w:rPr>
              <w:t>2.7%</w:t>
            </w:r>
          </w:p>
        </w:tc>
        <w:tc>
          <w:tcPr>
            <w:tcW w:w="397" w:type="pct"/>
            <w:tcBorders>
              <w:bottom w:val="single" w:sz="12" w:space="0" w:color="auto"/>
            </w:tcBorders>
            <w:vAlign w:val="center"/>
          </w:tcPr>
          <w:p w:rsidR="00B62AD8" w:rsidRPr="006B760D" w:rsidRDefault="00B62AD8" w:rsidP="000B5426">
            <w:pPr>
              <w:jc w:val="center"/>
              <w:rPr>
                <w:sz w:val="20"/>
                <w:szCs w:val="20"/>
              </w:rPr>
            </w:pPr>
            <w:r w:rsidRPr="006B760D">
              <w:rPr>
                <w:sz w:val="20"/>
                <w:szCs w:val="20"/>
              </w:rPr>
              <w:t>.9%</w:t>
            </w:r>
          </w:p>
        </w:tc>
        <w:tc>
          <w:tcPr>
            <w:tcW w:w="429" w:type="pct"/>
            <w:tcBorders>
              <w:bottom w:val="single" w:sz="12" w:space="0" w:color="auto"/>
            </w:tcBorders>
            <w:shd w:val="clear" w:color="auto" w:fill="auto"/>
            <w:vAlign w:val="center"/>
          </w:tcPr>
          <w:p w:rsidR="00B62AD8" w:rsidRPr="00B5064D" w:rsidRDefault="00B62AD8" w:rsidP="000B5426">
            <w:pPr>
              <w:jc w:val="center"/>
              <w:rPr>
                <w:b/>
                <w:color w:val="0000FF"/>
                <w:sz w:val="20"/>
                <w:szCs w:val="20"/>
              </w:rPr>
            </w:pPr>
            <w:r w:rsidRPr="00B5064D">
              <w:rPr>
                <w:b/>
                <w:color w:val="0000FF"/>
                <w:sz w:val="20"/>
                <w:szCs w:val="20"/>
              </w:rPr>
              <w:t>2.2%</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right w:val="single" w:sz="2" w:space="0" w:color="auto"/>
            </w:tcBorders>
            <w:vAlign w:val="center"/>
          </w:tcPr>
          <w:p w:rsidR="00B62AD8" w:rsidRPr="00257021" w:rsidRDefault="00B62AD8" w:rsidP="000B5426">
            <w:pPr>
              <w:rPr>
                <w:sz w:val="20"/>
              </w:rPr>
            </w:pPr>
            <w:r w:rsidRPr="00257021">
              <w:rPr>
                <w:sz w:val="20"/>
              </w:rPr>
              <w:t>If yes, do you feel the letters and/or information were helpful?</w:t>
            </w:r>
          </w:p>
        </w:tc>
        <w:tc>
          <w:tcPr>
            <w:tcW w:w="871" w:type="pct"/>
            <w:tcBorders>
              <w:top w:val="single" w:sz="12" w:space="0" w:color="auto"/>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12" w:space="0" w:color="auto"/>
              <w:bottom w:val="single" w:sz="4" w:space="0" w:color="auto"/>
            </w:tcBorders>
            <w:vAlign w:val="center"/>
          </w:tcPr>
          <w:p w:rsidR="00B62AD8" w:rsidRPr="00ED6DEA" w:rsidRDefault="00B62AD8" w:rsidP="000B5426">
            <w:pPr>
              <w:jc w:val="center"/>
              <w:rPr>
                <w:sz w:val="20"/>
              </w:rPr>
            </w:pPr>
            <w:r w:rsidRPr="00ED6DEA">
              <w:rPr>
                <w:sz w:val="20"/>
              </w:rPr>
              <w:t>93.6%</w:t>
            </w:r>
          </w:p>
        </w:tc>
        <w:tc>
          <w:tcPr>
            <w:tcW w:w="394" w:type="pct"/>
            <w:tcBorders>
              <w:top w:val="single" w:sz="12"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95.1%</w:t>
            </w:r>
          </w:p>
        </w:tc>
        <w:tc>
          <w:tcPr>
            <w:tcW w:w="397" w:type="pct"/>
            <w:tcBorders>
              <w:top w:val="single" w:sz="12"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94.8%</w:t>
            </w:r>
          </w:p>
        </w:tc>
        <w:tc>
          <w:tcPr>
            <w:tcW w:w="429" w:type="pct"/>
            <w:tcBorders>
              <w:top w:val="single" w:sz="12" w:space="0" w:color="auto"/>
              <w:bottom w:val="single" w:sz="4" w:space="0" w:color="auto"/>
            </w:tcBorders>
            <w:shd w:val="clear" w:color="auto" w:fill="auto"/>
            <w:vAlign w:val="center"/>
          </w:tcPr>
          <w:p w:rsidR="00B62AD8" w:rsidRPr="00B5064D" w:rsidRDefault="00B62AD8" w:rsidP="000B5426">
            <w:pPr>
              <w:jc w:val="center"/>
              <w:rPr>
                <w:b/>
                <w:color w:val="0000FF"/>
                <w:sz w:val="20"/>
                <w:szCs w:val="20"/>
              </w:rPr>
            </w:pPr>
            <w:r w:rsidRPr="00B5064D">
              <w:rPr>
                <w:b/>
                <w:color w:val="0000FF"/>
                <w:sz w:val="20"/>
                <w:szCs w:val="20"/>
              </w:rPr>
              <w:t>94.8%</w:t>
            </w:r>
          </w:p>
        </w:tc>
      </w:tr>
      <w:tr w:rsidR="00B62AD8" w:rsidRPr="00257021" w:rsidTr="000B5426">
        <w:tblPrEx>
          <w:tblCellMar>
            <w:left w:w="108" w:type="dxa"/>
            <w:right w:w="108" w:type="dxa"/>
          </w:tblCellMar>
        </w:tblPrEx>
        <w:trPr>
          <w:cantSplit/>
          <w:trHeight w:val="224"/>
        </w:trPr>
        <w:tc>
          <w:tcPr>
            <w:tcW w:w="247" w:type="pct"/>
            <w:vMerge/>
            <w:tcBorders>
              <w:bottom w:val="double" w:sz="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top w:val="single" w:sz="4" w:space="0" w:color="auto"/>
              <w:left w:val="single" w:sz="2" w:space="0" w:color="auto"/>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4.2%</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4.9%</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5.2%</w:t>
            </w:r>
          </w:p>
        </w:tc>
        <w:tc>
          <w:tcPr>
            <w:tcW w:w="429" w:type="pct"/>
            <w:tcBorders>
              <w:bottom w:val="single" w:sz="24" w:space="0" w:color="auto"/>
            </w:tcBorders>
            <w:shd w:val="clear" w:color="auto" w:fill="auto"/>
            <w:vAlign w:val="center"/>
          </w:tcPr>
          <w:p w:rsidR="00B62AD8" w:rsidRPr="00B5064D" w:rsidRDefault="00B62AD8" w:rsidP="000B5426">
            <w:pPr>
              <w:jc w:val="center"/>
              <w:rPr>
                <w:b/>
                <w:color w:val="0000FF"/>
                <w:sz w:val="20"/>
                <w:szCs w:val="20"/>
              </w:rPr>
            </w:pPr>
            <w:r w:rsidRPr="00B5064D">
              <w:rPr>
                <w:b/>
                <w:color w:val="0000FF"/>
                <w:sz w:val="20"/>
                <w:szCs w:val="20"/>
              </w:rPr>
              <w:t>5.2%</w:t>
            </w:r>
          </w:p>
        </w:tc>
      </w:tr>
      <w:tr w:rsidR="00B62AD8" w:rsidRPr="00257021" w:rsidTr="000B5426">
        <w:tblPrEx>
          <w:tblCellMar>
            <w:left w:w="108" w:type="dxa"/>
            <w:right w:w="108" w:type="dxa"/>
          </w:tblCellMar>
        </w:tblPrEx>
        <w:trPr>
          <w:cantSplit/>
          <w:trHeight w:hRule="exact" w:val="302"/>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t>14.</w:t>
            </w:r>
          </w:p>
        </w:tc>
        <w:tc>
          <w:tcPr>
            <w:tcW w:w="2265" w:type="pct"/>
            <w:vMerge w:val="restart"/>
            <w:tcBorders>
              <w:top w:val="single" w:sz="24" w:space="0" w:color="auto"/>
              <w:right w:val="single" w:sz="2" w:space="0" w:color="auto"/>
            </w:tcBorders>
            <w:vAlign w:val="center"/>
          </w:tcPr>
          <w:p w:rsidR="00B62AD8" w:rsidRPr="00257021" w:rsidRDefault="00B62AD8" w:rsidP="000B5426">
            <w:pPr>
              <w:pStyle w:val="FootnoteText"/>
              <w:rPr>
                <w:szCs w:val="24"/>
              </w:rPr>
            </w:pPr>
            <w:r w:rsidRPr="00257021">
              <w:rPr>
                <w:szCs w:val="24"/>
              </w:rPr>
              <w:t>Are you aware of Jai Medical Systems' Health Education programs?</w:t>
            </w:r>
          </w:p>
        </w:tc>
        <w:tc>
          <w:tcPr>
            <w:tcW w:w="871" w:type="pct"/>
            <w:tcBorders>
              <w:top w:val="single" w:sz="24" w:space="0" w:color="auto"/>
              <w:left w:val="single" w:sz="2"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tcBorders>
            <w:vAlign w:val="center"/>
          </w:tcPr>
          <w:p w:rsidR="00B62AD8" w:rsidRPr="00ED6DEA" w:rsidRDefault="00B62AD8" w:rsidP="000B5426">
            <w:pPr>
              <w:jc w:val="center"/>
              <w:rPr>
                <w:sz w:val="20"/>
              </w:rPr>
            </w:pPr>
            <w:r w:rsidRPr="00ED6DEA">
              <w:rPr>
                <w:sz w:val="20"/>
              </w:rPr>
              <w:t>59.3%</w:t>
            </w:r>
          </w:p>
        </w:tc>
        <w:tc>
          <w:tcPr>
            <w:tcW w:w="394" w:type="pct"/>
            <w:tcBorders>
              <w:top w:val="single" w:sz="24" w:space="0" w:color="auto"/>
            </w:tcBorders>
            <w:vAlign w:val="center"/>
          </w:tcPr>
          <w:p w:rsidR="00B62AD8" w:rsidRPr="00ED6DEA" w:rsidRDefault="00B62AD8" w:rsidP="000B5426">
            <w:pPr>
              <w:jc w:val="center"/>
              <w:rPr>
                <w:sz w:val="20"/>
                <w:szCs w:val="20"/>
              </w:rPr>
            </w:pPr>
            <w:r w:rsidRPr="00ED6DEA">
              <w:rPr>
                <w:sz w:val="20"/>
                <w:szCs w:val="20"/>
              </w:rPr>
              <w:t>59.5%</w:t>
            </w:r>
          </w:p>
        </w:tc>
        <w:tc>
          <w:tcPr>
            <w:tcW w:w="397" w:type="pct"/>
            <w:tcBorders>
              <w:top w:val="single" w:sz="24" w:space="0" w:color="auto"/>
            </w:tcBorders>
            <w:vAlign w:val="center"/>
          </w:tcPr>
          <w:p w:rsidR="00B62AD8" w:rsidRPr="006B760D" w:rsidRDefault="00B62AD8" w:rsidP="000B5426">
            <w:pPr>
              <w:jc w:val="center"/>
              <w:rPr>
                <w:sz w:val="20"/>
                <w:szCs w:val="20"/>
              </w:rPr>
            </w:pPr>
            <w:r w:rsidRPr="006B760D">
              <w:rPr>
                <w:sz w:val="20"/>
                <w:szCs w:val="20"/>
              </w:rPr>
              <w:t>59.7%</w:t>
            </w:r>
          </w:p>
        </w:tc>
        <w:tc>
          <w:tcPr>
            <w:tcW w:w="429" w:type="pct"/>
            <w:tcBorders>
              <w:top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66.2%</w:t>
            </w:r>
          </w:p>
        </w:tc>
      </w:tr>
      <w:tr w:rsidR="00B62AD8" w:rsidRPr="00257021" w:rsidTr="000B5426">
        <w:tblPrEx>
          <w:tblCellMar>
            <w:left w:w="108" w:type="dxa"/>
            <w:right w:w="108" w:type="dxa"/>
          </w:tblCellMar>
        </w:tblPrEx>
        <w:trPr>
          <w:cantSplit/>
          <w:trHeight w:val="260"/>
        </w:trPr>
        <w:tc>
          <w:tcPr>
            <w:tcW w:w="247" w:type="pct"/>
            <w:vMerge/>
            <w:vAlign w:val="center"/>
          </w:tcPr>
          <w:p w:rsidR="00B62AD8" w:rsidRPr="00257021" w:rsidRDefault="00B62AD8" w:rsidP="000B5426">
            <w:pPr>
              <w:rPr>
                <w:sz w:val="20"/>
              </w:rPr>
            </w:pPr>
          </w:p>
        </w:tc>
        <w:tc>
          <w:tcPr>
            <w:tcW w:w="2265" w:type="pct"/>
            <w:vMerge/>
            <w:tcBorders>
              <w:bottom w:val="single" w:sz="12"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12"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12" w:space="0" w:color="auto"/>
            </w:tcBorders>
            <w:vAlign w:val="center"/>
          </w:tcPr>
          <w:p w:rsidR="00B62AD8" w:rsidRPr="00ED6DEA" w:rsidRDefault="00B62AD8" w:rsidP="000B5426">
            <w:pPr>
              <w:jc w:val="center"/>
              <w:rPr>
                <w:sz w:val="20"/>
              </w:rPr>
            </w:pPr>
            <w:r w:rsidRPr="00ED6DEA">
              <w:rPr>
                <w:sz w:val="20"/>
              </w:rPr>
              <w:t>37.4%</w:t>
            </w:r>
          </w:p>
        </w:tc>
        <w:tc>
          <w:tcPr>
            <w:tcW w:w="394" w:type="pct"/>
            <w:tcBorders>
              <w:bottom w:val="single" w:sz="12" w:space="0" w:color="auto"/>
            </w:tcBorders>
            <w:vAlign w:val="center"/>
          </w:tcPr>
          <w:p w:rsidR="00B62AD8" w:rsidRPr="00ED6DEA" w:rsidRDefault="00B62AD8" w:rsidP="000B5426">
            <w:pPr>
              <w:jc w:val="center"/>
              <w:rPr>
                <w:sz w:val="20"/>
                <w:szCs w:val="20"/>
              </w:rPr>
            </w:pPr>
            <w:r w:rsidRPr="00ED6DEA">
              <w:rPr>
                <w:sz w:val="20"/>
                <w:szCs w:val="20"/>
              </w:rPr>
              <w:t>40.5%</w:t>
            </w:r>
          </w:p>
        </w:tc>
        <w:tc>
          <w:tcPr>
            <w:tcW w:w="397" w:type="pct"/>
            <w:tcBorders>
              <w:bottom w:val="single" w:sz="12" w:space="0" w:color="auto"/>
            </w:tcBorders>
            <w:vAlign w:val="center"/>
          </w:tcPr>
          <w:p w:rsidR="00B62AD8" w:rsidRPr="006B760D" w:rsidRDefault="00B62AD8" w:rsidP="000B5426">
            <w:pPr>
              <w:jc w:val="center"/>
              <w:rPr>
                <w:sz w:val="20"/>
                <w:szCs w:val="20"/>
              </w:rPr>
            </w:pPr>
            <w:r w:rsidRPr="006B760D">
              <w:rPr>
                <w:sz w:val="20"/>
                <w:szCs w:val="20"/>
              </w:rPr>
              <w:t>40.3%</w:t>
            </w:r>
          </w:p>
        </w:tc>
        <w:tc>
          <w:tcPr>
            <w:tcW w:w="429" w:type="pct"/>
            <w:tcBorders>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33.8%</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right w:val="single" w:sz="2" w:space="0" w:color="auto"/>
            </w:tcBorders>
            <w:vAlign w:val="center"/>
          </w:tcPr>
          <w:p w:rsidR="00B62AD8" w:rsidRPr="00257021" w:rsidRDefault="00B62AD8" w:rsidP="000B5426">
            <w:pPr>
              <w:rPr>
                <w:sz w:val="20"/>
              </w:rPr>
            </w:pPr>
            <w:r w:rsidRPr="00257021">
              <w:rPr>
                <w:sz w:val="20"/>
              </w:rPr>
              <w:t>If yes, have you attended any of the Health Education programs?</w:t>
            </w:r>
          </w:p>
        </w:tc>
        <w:tc>
          <w:tcPr>
            <w:tcW w:w="871" w:type="pct"/>
            <w:tcBorders>
              <w:top w:val="single" w:sz="12" w:space="0" w:color="auto"/>
              <w:left w:val="single" w:sz="2"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12" w:space="0" w:color="auto"/>
            </w:tcBorders>
            <w:vAlign w:val="center"/>
          </w:tcPr>
          <w:p w:rsidR="00B62AD8" w:rsidRPr="00ED6DEA" w:rsidRDefault="00B62AD8" w:rsidP="000B5426">
            <w:pPr>
              <w:jc w:val="center"/>
              <w:rPr>
                <w:sz w:val="20"/>
              </w:rPr>
            </w:pPr>
            <w:r w:rsidRPr="00ED6DEA">
              <w:rPr>
                <w:sz w:val="20"/>
              </w:rPr>
              <w:t>26.4%</w:t>
            </w:r>
          </w:p>
        </w:tc>
        <w:tc>
          <w:tcPr>
            <w:tcW w:w="394" w:type="pct"/>
            <w:tcBorders>
              <w:top w:val="single" w:sz="12" w:space="0" w:color="auto"/>
            </w:tcBorders>
            <w:vAlign w:val="center"/>
          </w:tcPr>
          <w:p w:rsidR="00B62AD8" w:rsidRPr="00ED6DEA" w:rsidRDefault="00B62AD8" w:rsidP="000B5426">
            <w:pPr>
              <w:jc w:val="center"/>
              <w:rPr>
                <w:sz w:val="20"/>
                <w:szCs w:val="20"/>
              </w:rPr>
            </w:pPr>
            <w:r w:rsidRPr="00ED6DEA">
              <w:rPr>
                <w:sz w:val="20"/>
                <w:szCs w:val="20"/>
              </w:rPr>
              <w:t>28.1%</w:t>
            </w:r>
          </w:p>
        </w:tc>
        <w:tc>
          <w:tcPr>
            <w:tcW w:w="397" w:type="pct"/>
            <w:tcBorders>
              <w:top w:val="single" w:sz="12" w:space="0" w:color="auto"/>
            </w:tcBorders>
            <w:vAlign w:val="center"/>
          </w:tcPr>
          <w:p w:rsidR="00B62AD8" w:rsidRPr="006B760D" w:rsidRDefault="00B62AD8" w:rsidP="000B5426">
            <w:pPr>
              <w:jc w:val="center"/>
              <w:rPr>
                <w:sz w:val="20"/>
                <w:szCs w:val="20"/>
              </w:rPr>
            </w:pPr>
            <w:r w:rsidRPr="006B760D">
              <w:rPr>
                <w:sz w:val="20"/>
                <w:szCs w:val="20"/>
              </w:rPr>
              <w:t>31.3%</w:t>
            </w:r>
          </w:p>
        </w:tc>
        <w:tc>
          <w:tcPr>
            <w:tcW w:w="429" w:type="pct"/>
            <w:tcBorders>
              <w:top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20.9%</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tcBorders>
              <w:bottom w:val="single" w:sz="12"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12"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12" w:space="0" w:color="auto"/>
            </w:tcBorders>
            <w:vAlign w:val="center"/>
          </w:tcPr>
          <w:p w:rsidR="00B62AD8" w:rsidRPr="00ED6DEA" w:rsidRDefault="00B62AD8" w:rsidP="000B5426">
            <w:pPr>
              <w:jc w:val="center"/>
              <w:rPr>
                <w:sz w:val="20"/>
              </w:rPr>
            </w:pPr>
            <w:r w:rsidRPr="00ED6DEA">
              <w:rPr>
                <w:sz w:val="20"/>
              </w:rPr>
              <w:t>71.7%</w:t>
            </w:r>
          </w:p>
        </w:tc>
        <w:tc>
          <w:tcPr>
            <w:tcW w:w="394" w:type="pct"/>
            <w:tcBorders>
              <w:bottom w:val="single" w:sz="12" w:space="0" w:color="auto"/>
            </w:tcBorders>
            <w:vAlign w:val="center"/>
          </w:tcPr>
          <w:p w:rsidR="00B62AD8" w:rsidRPr="00ED6DEA" w:rsidRDefault="00B62AD8" w:rsidP="000B5426">
            <w:pPr>
              <w:jc w:val="center"/>
              <w:rPr>
                <w:sz w:val="20"/>
                <w:szCs w:val="20"/>
              </w:rPr>
            </w:pPr>
            <w:r w:rsidRPr="00ED6DEA">
              <w:rPr>
                <w:sz w:val="20"/>
                <w:szCs w:val="20"/>
              </w:rPr>
              <w:t>71.9%</w:t>
            </w:r>
          </w:p>
        </w:tc>
        <w:tc>
          <w:tcPr>
            <w:tcW w:w="397" w:type="pct"/>
            <w:tcBorders>
              <w:bottom w:val="single" w:sz="12" w:space="0" w:color="auto"/>
            </w:tcBorders>
            <w:vAlign w:val="center"/>
          </w:tcPr>
          <w:p w:rsidR="00B62AD8" w:rsidRPr="006B760D" w:rsidRDefault="00B62AD8" w:rsidP="000B5426">
            <w:pPr>
              <w:jc w:val="center"/>
              <w:rPr>
                <w:sz w:val="20"/>
                <w:szCs w:val="20"/>
              </w:rPr>
            </w:pPr>
            <w:r w:rsidRPr="006B760D">
              <w:rPr>
                <w:sz w:val="20"/>
                <w:szCs w:val="20"/>
              </w:rPr>
              <w:t>68.7%</w:t>
            </w:r>
          </w:p>
        </w:tc>
        <w:tc>
          <w:tcPr>
            <w:tcW w:w="429" w:type="pct"/>
            <w:tcBorders>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79.1%</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right w:val="single" w:sz="2" w:space="0" w:color="auto"/>
            </w:tcBorders>
            <w:vAlign w:val="center"/>
          </w:tcPr>
          <w:p w:rsidR="00B62AD8" w:rsidRPr="00257021" w:rsidRDefault="00B62AD8" w:rsidP="000B5426">
            <w:pPr>
              <w:rPr>
                <w:sz w:val="20"/>
              </w:rPr>
            </w:pPr>
            <w:r w:rsidRPr="00257021">
              <w:rPr>
                <w:sz w:val="20"/>
              </w:rPr>
              <w:t>If yes, would you recommend the Health Education programs to a friend and/or family member?</w:t>
            </w:r>
          </w:p>
        </w:tc>
        <w:tc>
          <w:tcPr>
            <w:tcW w:w="871" w:type="pct"/>
            <w:tcBorders>
              <w:top w:val="single" w:sz="12" w:space="0" w:color="auto"/>
              <w:left w:val="single" w:sz="2"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12" w:space="0" w:color="auto"/>
              <w:bottom w:val="single" w:sz="4" w:space="0" w:color="auto"/>
            </w:tcBorders>
            <w:vAlign w:val="center"/>
          </w:tcPr>
          <w:p w:rsidR="00B62AD8" w:rsidRPr="00ED6DEA" w:rsidRDefault="00B62AD8" w:rsidP="000B5426">
            <w:pPr>
              <w:jc w:val="center"/>
              <w:rPr>
                <w:sz w:val="20"/>
              </w:rPr>
            </w:pPr>
            <w:r w:rsidRPr="00ED6DEA">
              <w:rPr>
                <w:sz w:val="20"/>
              </w:rPr>
              <w:t>56.4%</w:t>
            </w:r>
          </w:p>
        </w:tc>
        <w:tc>
          <w:tcPr>
            <w:tcW w:w="394" w:type="pct"/>
            <w:tcBorders>
              <w:top w:val="single" w:sz="12"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90.5%</w:t>
            </w:r>
          </w:p>
        </w:tc>
        <w:tc>
          <w:tcPr>
            <w:tcW w:w="397" w:type="pct"/>
            <w:tcBorders>
              <w:top w:val="single" w:sz="12"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91.2%</w:t>
            </w:r>
          </w:p>
        </w:tc>
        <w:tc>
          <w:tcPr>
            <w:tcW w:w="429" w:type="pct"/>
            <w:tcBorders>
              <w:top w:val="single" w:sz="12"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82.8%</w:t>
            </w:r>
          </w:p>
        </w:tc>
      </w:tr>
      <w:tr w:rsidR="00B62AD8" w:rsidRPr="00257021" w:rsidTr="000B5426">
        <w:tblPrEx>
          <w:tblCellMar>
            <w:left w:w="108" w:type="dxa"/>
            <w:right w:w="108" w:type="dxa"/>
          </w:tblCellMar>
        </w:tblPrEx>
        <w:trPr>
          <w:cantSplit/>
          <w:trHeight w:val="269"/>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right w:val="single" w:sz="2" w:space="0" w:color="auto"/>
            </w:tcBorders>
            <w:vAlign w:val="center"/>
          </w:tcPr>
          <w:p w:rsidR="00B62AD8" w:rsidRPr="00257021" w:rsidRDefault="00B62AD8" w:rsidP="000B5426">
            <w:pPr>
              <w:rPr>
                <w:sz w:val="20"/>
              </w:rPr>
            </w:pPr>
          </w:p>
        </w:tc>
        <w:tc>
          <w:tcPr>
            <w:tcW w:w="871" w:type="pct"/>
            <w:tcBorders>
              <w:left w:val="single" w:sz="2" w:space="0" w:color="auto"/>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5.8%</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9.5%</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8.8%</w:t>
            </w:r>
          </w:p>
        </w:tc>
        <w:tc>
          <w:tcPr>
            <w:tcW w:w="429" w:type="pct"/>
            <w:tcBorders>
              <w:bottom w:val="single" w:sz="2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17.2%</w:t>
            </w:r>
          </w:p>
        </w:tc>
      </w:tr>
      <w:tr w:rsidR="00B62AD8" w:rsidRPr="00257021" w:rsidTr="000B5426">
        <w:tblPrEx>
          <w:tblCellMar>
            <w:left w:w="108" w:type="dxa"/>
            <w:right w:w="108" w:type="dxa"/>
          </w:tblCellMar>
        </w:tblPrEx>
        <w:trPr>
          <w:cantSplit/>
          <w:trHeight w:hRule="exact" w:val="438"/>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lastRenderedPageBreak/>
              <w:t>15.</w:t>
            </w:r>
          </w:p>
        </w:tc>
        <w:tc>
          <w:tcPr>
            <w:tcW w:w="4753" w:type="pct"/>
            <w:gridSpan w:val="6"/>
            <w:tcBorders>
              <w:top w:val="single" w:sz="24" w:space="0" w:color="auto"/>
              <w:bottom w:val="single" w:sz="4" w:space="0" w:color="auto"/>
            </w:tcBorders>
            <w:vAlign w:val="center"/>
          </w:tcPr>
          <w:p w:rsidR="00B62AD8" w:rsidRDefault="00B62AD8" w:rsidP="000B5426">
            <w:pPr>
              <w:rPr>
                <w:b/>
                <w:color w:val="0000FF"/>
                <w:sz w:val="20"/>
                <w:szCs w:val="20"/>
              </w:rPr>
            </w:pPr>
            <w:r>
              <w:rPr>
                <w:b/>
              </w:rPr>
              <w:t>How would you rate your ability to easily obtain:</w:t>
            </w:r>
          </w:p>
        </w:tc>
      </w:tr>
      <w:tr w:rsidR="00B62AD8" w:rsidRPr="00257021" w:rsidTr="000B5426">
        <w:tblPrEx>
          <w:tblCellMar>
            <w:left w:w="108" w:type="dxa"/>
            <w:right w:w="108" w:type="dxa"/>
          </w:tblCellMar>
        </w:tblPrEx>
        <w:trPr>
          <w:cantSplit/>
          <w:trHeight w:val="368"/>
        </w:trPr>
        <w:tc>
          <w:tcPr>
            <w:tcW w:w="247" w:type="pct"/>
            <w:vMerge/>
            <w:vAlign w:val="center"/>
          </w:tcPr>
          <w:p w:rsidR="00B62AD8" w:rsidRPr="00257021" w:rsidRDefault="00B62AD8" w:rsidP="000B5426">
            <w:pPr>
              <w:rPr>
                <w:sz w:val="20"/>
              </w:rPr>
            </w:pPr>
          </w:p>
        </w:tc>
        <w:tc>
          <w:tcPr>
            <w:tcW w:w="2265" w:type="pct"/>
            <w:vMerge w:val="restart"/>
            <w:tcBorders>
              <w:top w:val="single" w:sz="4" w:space="0" w:color="auto"/>
            </w:tcBorders>
            <w:vAlign w:val="center"/>
          </w:tcPr>
          <w:p w:rsidR="00B62AD8" w:rsidRPr="00257021" w:rsidRDefault="00B62AD8" w:rsidP="000B5426">
            <w:pPr>
              <w:rPr>
                <w:sz w:val="20"/>
              </w:rPr>
            </w:pPr>
            <w:r>
              <w:rPr>
                <w:sz w:val="20"/>
              </w:rPr>
              <w:t>A referral to a specialist</w:t>
            </w: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45.7%</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43.2%</w:t>
            </w:r>
          </w:p>
        </w:tc>
      </w:tr>
      <w:tr w:rsidR="00B62AD8" w:rsidRPr="00257021" w:rsidTr="000B5426">
        <w:tblPrEx>
          <w:tblCellMar>
            <w:left w:w="108" w:type="dxa"/>
            <w:right w:w="108" w:type="dxa"/>
          </w:tblCellMar>
        </w:tblPrEx>
        <w:trPr>
          <w:cantSplit/>
          <w:trHeight w:val="386"/>
        </w:trPr>
        <w:tc>
          <w:tcPr>
            <w:tcW w:w="247" w:type="pct"/>
            <w:vMerge/>
            <w:vAlign w:val="center"/>
          </w:tcPr>
          <w:p w:rsidR="00B62AD8" w:rsidRPr="00257021" w:rsidRDefault="00B62AD8" w:rsidP="000B5426">
            <w:pPr>
              <w:rPr>
                <w:sz w:val="20"/>
              </w:rPr>
            </w:pPr>
          </w:p>
        </w:tc>
        <w:tc>
          <w:tcPr>
            <w:tcW w:w="2265" w:type="pct"/>
            <w:vMerge/>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33.1%</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39.1%</w:t>
            </w:r>
          </w:p>
        </w:tc>
      </w:tr>
      <w:tr w:rsidR="00B62AD8" w:rsidRPr="00257021" w:rsidTr="000B5426">
        <w:tblPrEx>
          <w:tblCellMar>
            <w:left w:w="108" w:type="dxa"/>
            <w:right w:w="108" w:type="dxa"/>
          </w:tblCellMar>
        </w:tblPrEx>
        <w:trPr>
          <w:cantSplit/>
          <w:trHeight w:val="323"/>
        </w:trPr>
        <w:tc>
          <w:tcPr>
            <w:tcW w:w="247" w:type="pct"/>
            <w:vMerge/>
            <w:vAlign w:val="center"/>
          </w:tcPr>
          <w:p w:rsidR="00B62AD8" w:rsidRPr="00257021" w:rsidRDefault="00B62AD8" w:rsidP="000B5426">
            <w:pPr>
              <w:rPr>
                <w:sz w:val="20"/>
              </w:rPr>
            </w:pPr>
          </w:p>
        </w:tc>
        <w:tc>
          <w:tcPr>
            <w:tcW w:w="2265" w:type="pct"/>
            <w:vMerge/>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10.7%</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13.8%</w:t>
            </w:r>
          </w:p>
        </w:tc>
      </w:tr>
      <w:tr w:rsidR="00B62AD8" w:rsidRPr="00257021" w:rsidTr="000B5426">
        <w:tblPrEx>
          <w:tblCellMar>
            <w:left w:w="108" w:type="dxa"/>
            <w:right w:w="108" w:type="dxa"/>
          </w:tblCellMar>
        </w:tblPrEx>
        <w:trPr>
          <w:cantSplit/>
          <w:trHeight w:val="314"/>
        </w:trPr>
        <w:tc>
          <w:tcPr>
            <w:tcW w:w="247" w:type="pct"/>
            <w:vMerge/>
            <w:vAlign w:val="center"/>
          </w:tcPr>
          <w:p w:rsidR="00B62AD8" w:rsidRPr="00257021" w:rsidRDefault="00B62AD8" w:rsidP="000B5426">
            <w:pPr>
              <w:rPr>
                <w:sz w:val="20"/>
              </w:rPr>
            </w:pPr>
          </w:p>
        </w:tc>
        <w:tc>
          <w:tcPr>
            <w:tcW w:w="2265" w:type="pct"/>
            <w:vMerge/>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Poor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3.0%</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3.9%</w:t>
            </w:r>
          </w:p>
        </w:tc>
      </w:tr>
      <w:tr w:rsidR="00B62AD8" w:rsidRPr="00257021" w:rsidTr="000B5426">
        <w:tblPrEx>
          <w:tblCellMar>
            <w:left w:w="108" w:type="dxa"/>
            <w:right w:w="108" w:type="dxa"/>
          </w:tblCellMar>
        </w:tblPrEx>
        <w:trPr>
          <w:cantSplit/>
          <w:trHeight w:val="323"/>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Default="00B62AD8" w:rsidP="000B5426">
            <w:pPr>
              <w:rPr>
                <w:sz w:val="20"/>
              </w:rPr>
            </w:pPr>
          </w:p>
        </w:tc>
        <w:tc>
          <w:tcPr>
            <w:tcW w:w="871" w:type="pct"/>
            <w:tcBorders>
              <w:top w:val="single" w:sz="4" w:space="0" w:color="auto"/>
              <w:bottom w:val="single" w:sz="12"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top w:val="single" w:sz="4" w:space="0" w:color="auto"/>
              <w:bottom w:val="single" w:sz="12"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12"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12" w:space="0" w:color="auto"/>
            </w:tcBorders>
            <w:vAlign w:val="center"/>
          </w:tcPr>
          <w:p w:rsidR="00B62AD8" w:rsidRPr="006B760D" w:rsidRDefault="00B62AD8" w:rsidP="000B5426">
            <w:pPr>
              <w:jc w:val="center"/>
              <w:rPr>
                <w:sz w:val="20"/>
                <w:szCs w:val="20"/>
              </w:rPr>
            </w:pPr>
            <w:r w:rsidRPr="006B760D">
              <w:rPr>
                <w:sz w:val="20"/>
                <w:szCs w:val="20"/>
              </w:rPr>
              <w:t>7.5%</w:t>
            </w:r>
          </w:p>
        </w:tc>
        <w:tc>
          <w:tcPr>
            <w:tcW w:w="429" w:type="pct"/>
            <w:tcBorders>
              <w:top w:val="single" w:sz="4" w:space="0" w:color="auto"/>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6.6%</w:t>
            </w:r>
          </w:p>
        </w:tc>
      </w:tr>
      <w:tr w:rsidR="00B62AD8" w:rsidRPr="00257021" w:rsidTr="000B5426">
        <w:tblPrEx>
          <w:tblCellMar>
            <w:left w:w="108" w:type="dxa"/>
            <w:right w:w="108" w:type="dxa"/>
          </w:tblCellMar>
        </w:tblPrEx>
        <w:trPr>
          <w:cantSplit/>
          <w:trHeight w:hRule="exact" w:val="302"/>
        </w:trPr>
        <w:tc>
          <w:tcPr>
            <w:tcW w:w="247" w:type="pct"/>
            <w:vMerge/>
            <w:tcBorders>
              <w:right w:val="single" w:sz="8" w:space="0" w:color="auto"/>
            </w:tcBorders>
            <w:vAlign w:val="center"/>
          </w:tcPr>
          <w:p w:rsidR="00B62AD8" w:rsidRPr="00257021" w:rsidRDefault="00B62AD8" w:rsidP="000B5426">
            <w:pPr>
              <w:rPr>
                <w:sz w:val="20"/>
              </w:rPr>
            </w:pPr>
          </w:p>
        </w:tc>
        <w:tc>
          <w:tcPr>
            <w:tcW w:w="2265" w:type="pct"/>
            <w:vMerge w:val="restart"/>
            <w:tcBorders>
              <w:top w:val="single" w:sz="12" w:space="0" w:color="auto"/>
              <w:left w:val="single" w:sz="8" w:space="0" w:color="auto"/>
              <w:bottom w:val="single" w:sz="12" w:space="0" w:color="auto"/>
              <w:right w:val="single" w:sz="8" w:space="0" w:color="auto"/>
            </w:tcBorders>
            <w:vAlign w:val="center"/>
          </w:tcPr>
          <w:p w:rsidR="00B62AD8" w:rsidRDefault="00B62AD8" w:rsidP="000B5426">
            <w:pPr>
              <w:rPr>
                <w:sz w:val="20"/>
              </w:rPr>
            </w:pPr>
            <w:r>
              <w:rPr>
                <w:sz w:val="20"/>
              </w:rPr>
              <w:t>An appointment with a specialist</w:t>
            </w:r>
          </w:p>
        </w:tc>
        <w:tc>
          <w:tcPr>
            <w:tcW w:w="871" w:type="pct"/>
            <w:tcBorders>
              <w:top w:val="single" w:sz="12" w:space="0" w:color="auto"/>
              <w:left w:val="single" w:sz="8" w:space="0" w:color="auto"/>
              <w:bottom w:val="single" w:sz="8" w:space="0" w:color="auto"/>
              <w:right w:val="single" w:sz="8"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left w:val="single" w:sz="8" w:space="0" w:color="auto"/>
              <w:bottom w:val="single" w:sz="8" w:space="0" w:color="auto"/>
              <w:right w:val="single" w:sz="8" w:space="0" w:color="auto"/>
            </w:tcBorders>
            <w:vAlign w:val="center"/>
          </w:tcPr>
          <w:p w:rsidR="00B62AD8" w:rsidRPr="00ED6DEA" w:rsidRDefault="00B62AD8" w:rsidP="000B5426">
            <w:pPr>
              <w:jc w:val="center"/>
              <w:rPr>
                <w:sz w:val="20"/>
              </w:rPr>
            </w:pPr>
          </w:p>
        </w:tc>
        <w:tc>
          <w:tcPr>
            <w:tcW w:w="394" w:type="pct"/>
            <w:tcBorders>
              <w:top w:val="single" w:sz="12" w:space="0" w:color="auto"/>
              <w:left w:val="single" w:sz="8" w:space="0" w:color="auto"/>
              <w:bottom w:val="single" w:sz="8" w:space="0" w:color="auto"/>
              <w:right w:val="single" w:sz="8" w:space="0" w:color="auto"/>
            </w:tcBorders>
            <w:vAlign w:val="center"/>
          </w:tcPr>
          <w:p w:rsidR="00B62AD8" w:rsidRPr="00ED6DEA" w:rsidRDefault="00B62AD8" w:rsidP="000B5426">
            <w:pPr>
              <w:jc w:val="center"/>
              <w:rPr>
                <w:sz w:val="20"/>
              </w:rPr>
            </w:pPr>
          </w:p>
        </w:tc>
        <w:tc>
          <w:tcPr>
            <w:tcW w:w="397" w:type="pct"/>
            <w:tcBorders>
              <w:top w:val="single" w:sz="12" w:space="0" w:color="auto"/>
              <w:left w:val="single" w:sz="8" w:space="0" w:color="auto"/>
              <w:bottom w:val="single" w:sz="8" w:space="0" w:color="auto"/>
              <w:right w:val="single" w:sz="8" w:space="0" w:color="auto"/>
            </w:tcBorders>
            <w:vAlign w:val="center"/>
          </w:tcPr>
          <w:p w:rsidR="00B62AD8" w:rsidRPr="006B760D" w:rsidRDefault="00B62AD8" w:rsidP="000B5426">
            <w:pPr>
              <w:jc w:val="center"/>
              <w:rPr>
                <w:sz w:val="20"/>
                <w:szCs w:val="20"/>
              </w:rPr>
            </w:pPr>
            <w:r w:rsidRPr="006B760D">
              <w:rPr>
                <w:sz w:val="20"/>
                <w:szCs w:val="20"/>
              </w:rPr>
              <w:t>42.9%</w:t>
            </w:r>
          </w:p>
        </w:tc>
        <w:tc>
          <w:tcPr>
            <w:tcW w:w="429" w:type="pct"/>
            <w:tcBorders>
              <w:top w:val="single" w:sz="12" w:space="0" w:color="auto"/>
              <w:left w:val="single" w:sz="8" w:space="0" w:color="auto"/>
              <w:bottom w:val="single" w:sz="8" w:space="0" w:color="auto"/>
              <w:right w:val="single" w:sz="8"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40.9%</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tcBorders>
              <w:top w:val="single" w:sz="8" w:space="0" w:color="auto"/>
              <w:bottom w:val="single" w:sz="12" w:space="0" w:color="auto"/>
            </w:tcBorders>
            <w:vAlign w:val="center"/>
          </w:tcPr>
          <w:p w:rsidR="00B62AD8" w:rsidRDefault="00B62AD8" w:rsidP="000B5426">
            <w:pPr>
              <w:rPr>
                <w:sz w:val="20"/>
              </w:rPr>
            </w:pPr>
          </w:p>
        </w:tc>
        <w:tc>
          <w:tcPr>
            <w:tcW w:w="871" w:type="pct"/>
            <w:tcBorders>
              <w:top w:val="single" w:sz="8" w:space="0" w:color="auto"/>
              <w:bottom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8"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8"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8"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35.1%</w:t>
            </w:r>
          </w:p>
        </w:tc>
        <w:tc>
          <w:tcPr>
            <w:tcW w:w="429" w:type="pct"/>
            <w:tcBorders>
              <w:top w:val="single" w:sz="8"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42.5%</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10.4%</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12.4%</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Poor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3.3%</w:t>
            </w:r>
          </w:p>
        </w:tc>
        <w:tc>
          <w:tcPr>
            <w:tcW w:w="429" w:type="pct"/>
            <w:tcBorders>
              <w:top w:val="single" w:sz="4" w:space="0" w:color="auto"/>
              <w:bottom w:val="single" w:sz="4"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4.2%</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tcBorders>
              <w:bottom w:val="single" w:sz="12" w:space="0" w:color="auto"/>
            </w:tcBorders>
            <w:vAlign w:val="center"/>
          </w:tcPr>
          <w:p w:rsidR="00B62AD8" w:rsidRDefault="00B62AD8" w:rsidP="000B5426">
            <w:pPr>
              <w:rPr>
                <w:sz w:val="20"/>
              </w:rPr>
            </w:pPr>
          </w:p>
        </w:tc>
        <w:tc>
          <w:tcPr>
            <w:tcW w:w="871" w:type="pct"/>
            <w:tcBorders>
              <w:top w:val="single" w:sz="4" w:space="0" w:color="auto"/>
              <w:bottom w:val="single" w:sz="12"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top w:val="single" w:sz="4" w:space="0" w:color="auto"/>
              <w:bottom w:val="single" w:sz="12"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12"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12" w:space="0" w:color="auto"/>
            </w:tcBorders>
            <w:vAlign w:val="center"/>
          </w:tcPr>
          <w:p w:rsidR="00B62AD8" w:rsidRPr="006B760D" w:rsidRDefault="00B62AD8" w:rsidP="000B5426">
            <w:pPr>
              <w:jc w:val="center"/>
              <w:rPr>
                <w:sz w:val="20"/>
                <w:szCs w:val="20"/>
              </w:rPr>
            </w:pPr>
            <w:r w:rsidRPr="006B760D">
              <w:rPr>
                <w:sz w:val="20"/>
                <w:szCs w:val="20"/>
              </w:rPr>
              <w:t>8.3%</w:t>
            </w:r>
          </w:p>
        </w:tc>
        <w:tc>
          <w:tcPr>
            <w:tcW w:w="429" w:type="pct"/>
            <w:tcBorders>
              <w:top w:val="single" w:sz="4" w:space="0" w:color="auto"/>
              <w:bottom w:val="single" w:sz="12" w:space="0" w:color="auto"/>
            </w:tcBorders>
            <w:vAlign w:val="center"/>
          </w:tcPr>
          <w:p w:rsidR="00B62AD8" w:rsidRPr="00B5064D" w:rsidRDefault="00B62AD8" w:rsidP="000B5426">
            <w:pPr>
              <w:jc w:val="center"/>
              <w:rPr>
                <w:b/>
                <w:color w:val="0000FF"/>
                <w:sz w:val="20"/>
                <w:szCs w:val="20"/>
              </w:rPr>
            </w:pPr>
            <w:r w:rsidRPr="00B5064D">
              <w:rPr>
                <w:b/>
                <w:color w:val="0000FF"/>
                <w:sz w:val="20"/>
                <w:szCs w:val="20"/>
              </w:rPr>
              <w:t>8.2%</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restart"/>
            <w:tcBorders>
              <w:top w:val="single" w:sz="12" w:space="0" w:color="auto"/>
            </w:tcBorders>
            <w:vAlign w:val="center"/>
          </w:tcPr>
          <w:p w:rsidR="00B62AD8" w:rsidRDefault="00B62AD8" w:rsidP="000B5426">
            <w:pPr>
              <w:rPr>
                <w:sz w:val="20"/>
              </w:rPr>
            </w:pPr>
            <w:r>
              <w:rPr>
                <w:sz w:val="20"/>
              </w:rPr>
              <w:t>The care, test, and treatment you and your PCP discussed</w:t>
            </w:r>
          </w:p>
        </w:tc>
        <w:tc>
          <w:tcPr>
            <w:tcW w:w="871" w:type="pct"/>
            <w:tcBorders>
              <w:top w:val="single" w:sz="12" w:space="0" w:color="auto"/>
              <w:bottom w:val="single" w:sz="4"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12"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12"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12"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49.8%</w:t>
            </w:r>
          </w:p>
        </w:tc>
        <w:tc>
          <w:tcPr>
            <w:tcW w:w="429" w:type="pct"/>
            <w:tcBorders>
              <w:top w:val="single" w:sz="12"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44.3%</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38.9%</w:t>
            </w:r>
          </w:p>
        </w:tc>
        <w:tc>
          <w:tcPr>
            <w:tcW w:w="429" w:type="pct"/>
            <w:tcBorders>
              <w:top w:val="single" w:sz="4"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40.9%</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ign w:val="center"/>
          </w:tcPr>
          <w:p w:rsidR="00B62AD8"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8.7%</w:t>
            </w:r>
          </w:p>
        </w:tc>
        <w:tc>
          <w:tcPr>
            <w:tcW w:w="429" w:type="pct"/>
            <w:tcBorders>
              <w:top w:val="single" w:sz="4"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11.4%</w:t>
            </w:r>
          </w:p>
        </w:tc>
      </w:tr>
      <w:tr w:rsidR="00B62AD8" w:rsidRPr="00257021" w:rsidTr="000B5426">
        <w:tblPrEx>
          <w:tblCellMar>
            <w:left w:w="108" w:type="dxa"/>
            <w:right w:w="108" w:type="dxa"/>
          </w:tblCellMar>
        </w:tblPrEx>
        <w:trPr>
          <w:cantSplit/>
          <w:trHeight w:hRule="exact" w:val="302"/>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Poor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2.5%</w:t>
            </w:r>
          </w:p>
        </w:tc>
        <w:tc>
          <w:tcPr>
            <w:tcW w:w="429" w:type="pct"/>
            <w:tcBorders>
              <w:top w:val="single" w:sz="4"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3.4%</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top w:val="single" w:sz="4" w:space="0" w:color="auto"/>
              <w:bottom w:val="single" w:sz="24"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top w:val="single" w:sz="4" w:space="0" w:color="auto"/>
              <w:bottom w:val="single" w:sz="2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24" w:space="0" w:color="auto"/>
            </w:tcBorders>
            <w:vAlign w:val="center"/>
          </w:tcPr>
          <w:p w:rsidR="00B62AD8" w:rsidRPr="00ED6DEA" w:rsidRDefault="00B62AD8" w:rsidP="000B5426">
            <w:pPr>
              <w:jc w:val="center"/>
              <w:rPr>
                <w:sz w:val="20"/>
              </w:rPr>
            </w:pPr>
          </w:p>
        </w:tc>
        <w:tc>
          <w:tcPr>
            <w:tcW w:w="397" w:type="pct"/>
            <w:tcBorders>
              <w:top w:val="single" w:sz="4" w:space="0" w:color="auto"/>
              <w:bottom w:val="single" w:sz="24" w:space="0" w:color="auto"/>
            </w:tcBorders>
            <w:vAlign w:val="center"/>
          </w:tcPr>
          <w:p w:rsidR="00B62AD8" w:rsidRPr="006B760D" w:rsidRDefault="00B62AD8" w:rsidP="000B5426">
            <w:pPr>
              <w:jc w:val="center"/>
              <w:rPr>
                <w:sz w:val="20"/>
                <w:szCs w:val="20"/>
              </w:rPr>
            </w:pPr>
            <w:r w:rsidRPr="006B760D">
              <w:rPr>
                <w:sz w:val="20"/>
                <w:szCs w:val="20"/>
              </w:rPr>
              <w:t>.2%</w:t>
            </w:r>
          </w:p>
        </w:tc>
        <w:tc>
          <w:tcPr>
            <w:tcW w:w="429" w:type="pct"/>
            <w:tcBorders>
              <w:top w:val="single" w:sz="4" w:space="0" w:color="auto"/>
              <w:bottom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w:t>
            </w:r>
          </w:p>
        </w:tc>
      </w:tr>
      <w:tr w:rsidR="00B62AD8" w:rsidRPr="00257021" w:rsidTr="000B5426">
        <w:tblPrEx>
          <w:tblCellMar>
            <w:left w:w="108" w:type="dxa"/>
            <w:right w:w="108" w:type="dxa"/>
          </w:tblCellMar>
        </w:tblPrEx>
        <w:trPr>
          <w:cantSplit/>
          <w:trHeight w:val="327"/>
        </w:trPr>
        <w:tc>
          <w:tcPr>
            <w:tcW w:w="247" w:type="pct"/>
            <w:vMerge w:val="restart"/>
            <w:tcBorders>
              <w:top w:val="single" w:sz="24" w:space="0" w:color="auto"/>
              <w:bottom w:val="single" w:sz="24" w:space="0" w:color="auto"/>
            </w:tcBorders>
            <w:vAlign w:val="center"/>
          </w:tcPr>
          <w:p w:rsidR="00B62AD8" w:rsidRPr="00257021" w:rsidRDefault="00B62AD8" w:rsidP="000B5426">
            <w:pPr>
              <w:rPr>
                <w:sz w:val="20"/>
              </w:rPr>
            </w:pPr>
            <w:r>
              <w:rPr>
                <w:sz w:val="20"/>
              </w:rPr>
              <w:t>16.</w:t>
            </w:r>
          </w:p>
        </w:tc>
        <w:tc>
          <w:tcPr>
            <w:tcW w:w="2265"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If you have ever used the Jai Medical Systems' Case Management services, were you satisfied with the service provided?</w:t>
            </w:r>
          </w:p>
        </w:tc>
        <w:tc>
          <w:tcPr>
            <w:tcW w:w="871" w:type="pct"/>
            <w:tcBorders>
              <w:top w:val="single" w:sz="2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tcBorders>
            <w:vAlign w:val="center"/>
          </w:tcPr>
          <w:p w:rsidR="00B62AD8" w:rsidRPr="00ED6DEA" w:rsidRDefault="00B62AD8" w:rsidP="000B5426">
            <w:pPr>
              <w:jc w:val="center"/>
              <w:rPr>
                <w:sz w:val="20"/>
              </w:rPr>
            </w:pPr>
            <w:r w:rsidRPr="00ED6DEA">
              <w:rPr>
                <w:sz w:val="20"/>
              </w:rPr>
              <w:t>28.5%</w:t>
            </w:r>
          </w:p>
        </w:tc>
        <w:tc>
          <w:tcPr>
            <w:tcW w:w="394" w:type="pct"/>
            <w:tcBorders>
              <w:top w:val="single" w:sz="24" w:space="0" w:color="auto"/>
            </w:tcBorders>
            <w:vAlign w:val="center"/>
          </w:tcPr>
          <w:p w:rsidR="00B62AD8" w:rsidRPr="00ED6DEA" w:rsidRDefault="00B62AD8" w:rsidP="000B5426">
            <w:pPr>
              <w:jc w:val="center"/>
              <w:rPr>
                <w:sz w:val="20"/>
                <w:szCs w:val="20"/>
              </w:rPr>
            </w:pPr>
            <w:r w:rsidRPr="00ED6DEA">
              <w:rPr>
                <w:sz w:val="20"/>
                <w:szCs w:val="20"/>
              </w:rPr>
              <w:t>33.1%</w:t>
            </w:r>
          </w:p>
        </w:tc>
        <w:tc>
          <w:tcPr>
            <w:tcW w:w="397" w:type="pct"/>
            <w:tcBorders>
              <w:top w:val="single" w:sz="24" w:space="0" w:color="auto"/>
            </w:tcBorders>
            <w:vAlign w:val="center"/>
          </w:tcPr>
          <w:p w:rsidR="00B62AD8" w:rsidRPr="006B760D" w:rsidRDefault="00B62AD8" w:rsidP="000B5426">
            <w:pPr>
              <w:jc w:val="center"/>
              <w:rPr>
                <w:sz w:val="20"/>
                <w:szCs w:val="20"/>
              </w:rPr>
            </w:pPr>
            <w:r w:rsidRPr="006B760D">
              <w:rPr>
                <w:sz w:val="20"/>
                <w:szCs w:val="20"/>
              </w:rPr>
              <w:t>46.7%</w:t>
            </w:r>
          </w:p>
        </w:tc>
        <w:tc>
          <w:tcPr>
            <w:tcW w:w="429" w:type="pct"/>
            <w:tcBorders>
              <w:top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71.5%</w:t>
            </w:r>
          </w:p>
        </w:tc>
      </w:tr>
      <w:tr w:rsidR="00B62AD8" w:rsidRPr="00257021" w:rsidTr="000B5426">
        <w:tblPrEx>
          <w:tblCellMar>
            <w:left w:w="108" w:type="dxa"/>
            <w:right w:w="108" w:type="dxa"/>
          </w:tblCellMar>
        </w:tblPrEx>
        <w:trPr>
          <w:cantSplit/>
          <w:trHeight w:val="300"/>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vAlign w:val="center"/>
          </w:tcPr>
          <w:p w:rsidR="00B62AD8" w:rsidRPr="00257021" w:rsidRDefault="00B62AD8" w:rsidP="000B5426">
            <w:pPr>
              <w:jc w:val="center"/>
              <w:rPr>
                <w:sz w:val="20"/>
              </w:rPr>
            </w:pPr>
            <w:r w:rsidRPr="00257021">
              <w:rPr>
                <w:sz w:val="20"/>
              </w:rPr>
              <w:t>No</w:t>
            </w:r>
          </w:p>
        </w:tc>
        <w:tc>
          <w:tcPr>
            <w:tcW w:w="397" w:type="pct"/>
            <w:vAlign w:val="center"/>
          </w:tcPr>
          <w:p w:rsidR="00B62AD8" w:rsidRPr="00ED6DEA" w:rsidRDefault="00B62AD8" w:rsidP="000B5426">
            <w:pPr>
              <w:jc w:val="center"/>
              <w:rPr>
                <w:sz w:val="20"/>
              </w:rPr>
            </w:pPr>
            <w:r w:rsidRPr="00ED6DEA">
              <w:rPr>
                <w:sz w:val="20"/>
              </w:rPr>
              <w:t>15.7%</w:t>
            </w:r>
          </w:p>
        </w:tc>
        <w:tc>
          <w:tcPr>
            <w:tcW w:w="394" w:type="pct"/>
            <w:vAlign w:val="center"/>
          </w:tcPr>
          <w:p w:rsidR="00B62AD8" w:rsidRPr="00ED6DEA" w:rsidRDefault="00B62AD8" w:rsidP="000B5426">
            <w:pPr>
              <w:jc w:val="center"/>
              <w:rPr>
                <w:sz w:val="20"/>
                <w:szCs w:val="20"/>
              </w:rPr>
            </w:pPr>
            <w:r w:rsidRPr="00ED6DEA">
              <w:rPr>
                <w:sz w:val="20"/>
                <w:szCs w:val="20"/>
              </w:rPr>
              <w:t>15.7%</w:t>
            </w:r>
          </w:p>
        </w:tc>
        <w:tc>
          <w:tcPr>
            <w:tcW w:w="397" w:type="pct"/>
            <w:vAlign w:val="center"/>
          </w:tcPr>
          <w:p w:rsidR="00B62AD8" w:rsidRPr="006B760D" w:rsidRDefault="00B62AD8" w:rsidP="000B5426">
            <w:pPr>
              <w:jc w:val="center"/>
              <w:rPr>
                <w:sz w:val="20"/>
                <w:szCs w:val="20"/>
              </w:rPr>
            </w:pPr>
            <w:r w:rsidRPr="006B760D">
              <w:rPr>
                <w:sz w:val="20"/>
                <w:szCs w:val="20"/>
              </w:rPr>
              <w:t>12.7%</w:t>
            </w:r>
          </w:p>
        </w:tc>
        <w:tc>
          <w:tcPr>
            <w:tcW w:w="429" w:type="pct"/>
            <w:vAlign w:val="center"/>
          </w:tcPr>
          <w:p w:rsidR="00B62AD8" w:rsidRPr="00A653FC" w:rsidRDefault="00B62AD8" w:rsidP="000B5426">
            <w:pPr>
              <w:jc w:val="center"/>
              <w:rPr>
                <w:b/>
                <w:color w:val="0000FF"/>
                <w:sz w:val="20"/>
                <w:szCs w:val="20"/>
              </w:rPr>
            </w:pPr>
            <w:r w:rsidRPr="00A653FC">
              <w:rPr>
                <w:b/>
                <w:color w:val="0000FF"/>
                <w:sz w:val="20"/>
                <w:szCs w:val="20"/>
              </w:rPr>
              <w:t>28.5%</w:t>
            </w:r>
          </w:p>
        </w:tc>
      </w:tr>
      <w:tr w:rsidR="00B62AD8" w:rsidRPr="00257021" w:rsidTr="000B5426">
        <w:tblPrEx>
          <w:tblCellMar>
            <w:left w:w="108" w:type="dxa"/>
            <w:right w:w="108" w:type="dxa"/>
          </w:tblCellMar>
        </w:tblPrEx>
        <w:trPr>
          <w:cantSplit/>
          <w:trHeight w:val="327"/>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Not Applicable</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43.0%</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51.1%</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40.6%</w:t>
            </w:r>
          </w:p>
        </w:tc>
        <w:tc>
          <w:tcPr>
            <w:tcW w:w="429" w:type="pct"/>
            <w:tcBorders>
              <w:bottom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38.7%</w:t>
            </w:r>
          </w:p>
        </w:tc>
      </w:tr>
      <w:tr w:rsidR="00B62AD8" w:rsidRPr="00257021" w:rsidTr="000B5426">
        <w:tblPrEx>
          <w:tblCellMar>
            <w:left w:w="108" w:type="dxa"/>
            <w:right w:w="108" w:type="dxa"/>
          </w:tblCellMar>
        </w:tblPrEx>
        <w:trPr>
          <w:cantSplit/>
          <w:trHeight w:val="318"/>
        </w:trPr>
        <w:tc>
          <w:tcPr>
            <w:tcW w:w="247" w:type="pct"/>
            <w:vMerge w:val="restart"/>
            <w:tcBorders>
              <w:top w:val="single" w:sz="24" w:space="0" w:color="auto"/>
            </w:tcBorders>
            <w:vAlign w:val="center"/>
          </w:tcPr>
          <w:p w:rsidR="00B62AD8" w:rsidRPr="00257021" w:rsidRDefault="00B62AD8" w:rsidP="000B5426">
            <w:pPr>
              <w:rPr>
                <w:sz w:val="20"/>
              </w:rPr>
            </w:pPr>
            <w:r>
              <w:rPr>
                <w:sz w:val="20"/>
              </w:rPr>
              <w:t>17.</w:t>
            </w:r>
          </w:p>
        </w:tc>
        <w:tc>
          <w:tcPr>
            <w:tcW w:w="2265" w:type="pct"/>
            <w:vMerge w:val="restart"/>
            <w:tcBorders>
              <w:top w:val="single" w:sz="24" w:space="0" w:color="auto"/>
            </w:tcBorders>
            <w:vAlign w:val="center"/>
          </w:tcPr>
          <w:p w:rsidR="00B62AD8" w:rsidRPr="00257021" w:rsidRDefault="00B62AD8" w:rsidP="000B5426">
            <w:pPr>
              <w:rPr>
                <w:sz w:val="20"/>
              </w:rPr>
            </w:pPr>
            <w:r>
              <w:rPr>
                <w:sz w:val="20"/>
              </w:rPr>
              <w:t>Do you have access to a smartphone, tablet, or application enabled device</w:t>
            </w:r>
            <w:proofErr w:type="gramStart"/>
            <w:r>
              <w:rPr>
                <w:sz w:val="20"/>
              </w:rPr>
              <w:t>?*</w:t>
            </w:r>
            <w:proofErr w:type="gramEnd"/>
            <w:r>
              <w:rPr>
                <w:sz w:val="20"/>
              </w:rPr>
              <w:t>*</w:t>
            </w:r>
          </w:p>
        </w:tc>
        <w:tc>
          <w:tcPr>
            <w:tcW w:w="871" w:type="pct"/>
            <w:tcBorders>
              <w:top w:val="single" w:sz="24" w:space="0" w:color="auto"/>
              <w:bottom w:val="single" w:sz="4" w:space="0" w:color="auto"/>
            </w:tcBorders>
            <w:vAlign w:val="center"/>
          </w:tcPr>
          <w:p w:rsidR="00B62AD8" w:rsidRPr="00257021" w:rsidRDefault="00B62AD8" w:rsidP="000B5426">
            <w:pPr>
              <w:jc w:val="center"/>
              <w:rPr>
                <w:sz w:val="20"/>
              </w:rPr>
            </w:pPr>
            <w:r>
              <w:rPr>
                <w:sz w:val="20"/>
              </w:rPr>
              <w:t>Yes</w:t>
            </w:r>
          </w:p>
        </w:tc>
        <w:tc>
          <w:tcPr>
            <w:tcW w:w="397" w:type="pct"/>
            <w:tcBorders>
              <w:top w:val="single" w:sz="24" w:space="0" w:color="auto"/>
            </w:tcBorders>
            <w:vAlign w:val="center"/>
          </w:tcPr>
          <w:p w:rsidR="00B62AD8" w:rsidRPr="00ED6DEA" w:rsidRDefault="00B62AD8" w:rsidP="000B5426">
            <w:pPr>
              <w:jc w:val="center"/>
              <w:rPr>
                <w:sz w:val="20"/>
              </w:rPr>
            </w:pPr>
          </w:p>
        </w:tc>
        <w:tc>
          <w:tcPr>
            <w:tcW w:w="394" w:type="pct"/>
            <w:tcBorders>
              <w:top w:val="single" w:sz="24" w:space="0" w:color="auto"/>
            </w:tcBorders>
            <w:vAlign w:val="center"/>
          </w:tcPr>
          <w:p w:rsidR="00B62AD8" w:rsidRPr="00ED6DEA" w:rsidRDefault="00B62AD8" w:rsidP="000B5426">
            <w:pPr>
              <w:jc w:val="center"/>
              <w:rPr>
                <w:sz w:val="20"/>
                <w:szCs w:val="20"/>
              </w:rPr>
            </w:pPr>
          </w:p>
        </w:tc>
        <w:tc>
          <w:tcPr>
            <w:tcW w:w="397" w:type="pct"/>
            <w:tcBorders>
              <w:top w:val="single" w:sz="24" w:space="0" w:color="auto"/>
            </w:tcBorders>
            <w:vAlign w:val="center"/>
          </w:tcPr>
          <w:p w:rsidR="00B62AD8" w:rsidRPr="006B760D" w:rsidRDefault="00B62AD8" w:rsidP="000B5426">
            <w:pPr>
              <w:jc w:val="center"/>
              <w:rPr>
                <w:sz w:val="20"/>
                <w:szCs w:val="20"/>
              </w:rPr>
            </w:pPr>
          </w:p>
        </w:tc>
        <w:tc>
          <w:tcPr>
            <w:tcW w:w="429" w:type="pct"/>
            <w:tcBorders>
              <w:top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45.5%</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top w:val="single" w:sz="4" w:space="0" w:color="auto"/>
              <w:bottom w:val="single" w:sz="24" w:space="0" w:color="auto"/>
            </w:tcBorders>
            <w:vAlign w:val="center"/>
          </w:tcPr>
          <w:p w:rsidR="00B62AD8" w:rsidRPr="00257021" w:rsidRDefault="00B62AD8" w:rsidP="000B5426">
            <w:pPr>
              <w:jc w:val="center"/>
              <w:rPr>
                <w:sz w:val="20"/>
              </w:rPr>
            </w:pPr>
            <w:r>
              <w:rPr>
                <w:sz w:val="20"/>
              </w:rPr>
              <w:t>No</w:t>
            </w:r>
          </w:p>
        </w:tc>
        <w:tc>
          <w:tcPr>
            <w:tcW w:w="397" w:type="pct"/>
            <w:tcBorders>
              <w:top w:val="single" w:sz="4" w:space="0" w:color="auto"/>
              <w:bottom w:val="single" w:sz="2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24" w:space="0" w:color="auto"/>
            </w:tcBorders>
            <w:vAlign w:val="center"/>
          </w:tcPr>
          <w:p w:rsidR="00B62AD8" w:rsidRPr="00ED6DEA" w:rsidRDefault="00B62AD8" w:rsidP="000B5426">
            <w:pPr>
              <w:jc w:val="center"/>
              <w:rPr>
                <w:sz w:val="20"/>
                <w:szCs w:val="20"/>
              </w:rPr>
            </w:pPr>
          </w:p>
        </w:tc>
        <w:tc>
          <w:tcPr>
            <w:tcW w:w="397" w:type="pct"/>
            <w:tcBorders>
              <w:top w:val="single" w:sz="4" w:space="0" w:color="auto"/>
              <w:bottom w:val="single" w:sz="24" w:space="0" w:color="auto"/>
            </w:tcBorders>
            <w:vAlign w:val="center"/>
          </w:tcPr>
          <w:p w:rsidR="00B62AD8" w:rsidRPr="006B760D" w:rsidRDefault="00B62AD8" w:rsidP="000B5426">
            <w:pPr>
              <w:jc w:val="center"/>
              <w:rPr>
                <w:sz w:val="20"/>
                <w:szCs w:val="20"/>
              </w:rPr>
            </w:pPr>
          </w:p>
        </w:tc>
        <w:tc>
          <w:tcPr>
            <w:tcW w:w="429" w:type="pct"/>
            <w:tcBorders>
              <w:top w:val="single" w:sz="4" w:space="0" w:color="auto"/>
              <w:bottom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54.5%</w:t>
            </w:r>
          </w:p>
        </w:tc>
      </w:tr>
      <w:tr w:rsidR="00B62AD8" w:rsidRPr="00257021" w:rsidTr="000B5426">
        <w:tblPrEx>
          <w:tblCellMar>
            <w:left w:w="108" w:type="dxa"/>
            <w:right w:w="108" w:type="dxa"/>
          </w:tblCellMar>
        </w:tblPrEx>
        <w:trPr>
          <w:cantSplit/>
          <w:trHeight w:hRule="exact" w:val="438"/>
        </w:trPr>
        <w:tc>
          <w:tcPr>
            <w:tcW w:w="247" w:type="pct"/>
            <w:vMerge w:val="restart"/>
            <w:tcBorders>
              <w:top w:val="single" w:sz="24" w:space="0" w:color="auto"/>
            </w:tcBorders>
            <w:vAlign w:val="center"/>
          </w:tcPr>
          <w:p w:rsidR="00B62AD8" w:rsidRPr="00257021" w:rsidRDefault="00B62AD8" w:rsidP="000B5426">
            <w:pPr>
              <w:rPr>
                <w:sz w:val="20"/>
              </w:rPr>
            </w:pPr>
            <w:r>
              <w:rPr>
                <w:sz w:val="20"/>
              </w:rPr>
              <w:t>18.</w:t>
            </w:r>
          </w:p>
        </w:tc>
        <w:tc>
          <w:tcPr>
            <w:tcW w:w="2265" w:type="pct"/>
            <w:vMerge w:val="restart"/>
            <w:tcBorders>
              <w:top w:val="single" w:sz="24" w:space="0" w:color="auto"/>
            </w:tcBorders>
            <w:vAlign w:val="center"/>
          </w:tcPr>
          <w:p w:rsidR="00B62AD8" w:rsidRPr="00257021" w:rsidRDefault="00B62AD8" w:rsidP="000B5426">
            <w:pPr>
              <w:rPr>
                <w:sz w:val="20"/>
              </w:rPr>
            </w:pPr>
            <w:r>
              <w:rPr>
                <w:sz w:val="20"/>
              </w:rPr>
              <w:t>Would a mobile smartphone or tablet application (app) by Jai Medical Systems be of interest to you</w:t>
            </w:r>
            <w:proofErr w:type="gramStart"/>
            <w:r>
              <w:rPr>
                <w:sz w:val="20"/>
              </w:rPr>
              <w:t>?*</w:t>
            </w:r>
            <w:proofErr w:type="gramEnd"/>
            <w:r>
              <w:rPr>
                <w:sz w:val="20"/>
              </w:rPr>
              <w:t>*</w:t>
            </w:r>
          </w:p>
        </w:tc>
        <w:tc>
          <w:tcPr>
            <w:tcW w:w="871" w:type="pct"/>
            <w:tcBorders>
              <w:top w:val="single" w:sz="24" w:space="0" w:color="auto"/>
              <w:bottom w:val="single" w:sz="4" w:space="0" w:color="auto"/>
            </w:tcBorders>
            <w:vAlign w:val="center"/>
          </w:tcPr>
          <w:p w:rsidR="00B62AD8" w:rsidRDefault="00B62AD8" w:rsidP="000B5426">
            <w:pPr>
              <w:jc w:val="center"/>
              <w:rPr>
                <w:sz w:val="20"/>
              </w:rPr>
            </w:pPr>
            <w:r>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p>
        </w:tc>
        <w:tc>
          <w:tcPr>
            <w:tcW w:w="429" w:type="pct"/>
            <w:tcBorders>
              <w:top w:val="single" w:sz="24" w:space="0" w:color="auto"/>
              <w:bottom w:val="single" w:sz="4" w:space="0" w:color="auto"/>
            </w:tcBorders>
            <w:vAlign w:val="center"/>
          </w:tcPr>
          <w:p w:rsidR="00B62AD8" w:rsidRPr="00A653FC" w:rsidRDefault="00B62AD8" w:rsidP="000B5426">
            <w:pPr>
              <w:jc w:val="center"/>
              <w:rPr>
                <w:b/>
                <w:color w:val="0000FF"/>
                <w:sz w:val="20"/>
                <w:szCs w:val="20"/>
              </w:rPr>
            </w:pPr>
            <w:r>
              <w:rPr>
                <w:b/>
                <w:color w:val="0000FF"/>
                <w:sz w:val="20"/>
                <w:szCs w:val="20"/>
              </w:rPr>
              <w:t>68.5%</w:t>
            </w:r>
          </w:p>
        </w:tc>
      </w:tr>
      <w:tr w:rsidR="00B62AD8" w:rsidRPr="00257021" w:rsidTr="000B5426">
        <w:tblPrEx>
          <w:tblCellMar>
            <w:left w:w="108" w:type="dxa"/>
            <w:right w:w="108" w:type="dxa"/>
          </w:tblCellMar>
        </w:tblPrEx>
        <w:trPr>
          <w:cantSplit/>
          <w:trHeight w:hRule="exact" w:val="397"/>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24" w:space="0" w:color="auto"/>
            </w:tcBorders>
            <w:vAlign w:val="center"/>
          </w:tcPr>
          <w:p w:rsidR="00B62AD8" w:rsidRDefault="00B62AD8" w:rsidP="000B5426">
            <w:pPr>
              <w:jc w:val="center"/>
              <w:rPr>
                <w:sz w:val="20"/>
              </w:rPr>
            </w:pPr>
            <w:r>
              <w:rPr>
                <w:sz w:val="20"/>
              </w:rPr>
              <w:t>No</w:t>
            </w:r>
          </w:p>
        </w:tc>
        <w:tc>
          <w:tcPr>
            <w:tcW w:w="397" w:type="pct"/>
            <w:tcBorders>
              <w:top w:val="single" w:sz="4" w:space="0" w:color="auto"/>
              <w:bottom w:val="single" w:sz="24" w:space="0" w:color="auto"/>
            </w:tcBorders>
            <w:vAlign w:val="center"/>
          </w:tcPr>
          <w:p w:rsidR="00B62AD8" w:rsidRPr="00ED6DEA" w:rsidRDefault="00B62AD8" w:rsidP="000B5426">
            <w:pPr>
              <w:jc w:val="center"/>
              <w:rPr>
                <w:sz w:val="20"/>
              </w:rPr>
            </w:pPr>
          </w:p>
        </w:tc>
        <w:tc>
          <w:tcPr>
            <w:tcW w:w="394" w:type="pct"/>
            <w:tcBorders>
              <w:top w:val="single" w:sz="4" w:space="0" w:color="auto"/>
              <w:bottom w:val="single" w:sz="24" w:space="0" w:color="auto"/>
            </w:tcBorders>
            <w:vAlign w:val="center"/>
          </w:tcPr>
          <w:p w:rsidR="00B62AD8" w:rsidRPr="00ED6DEA" w:rsidRDefault="00B62AD8" w:rsidP="000B5426">
            <w:pPr>
              <w:jc w:val="center"/>
              <w:rPr>
                <w:sz w:val="20"/>
                <w:szCs w:val="20"/>
              </w:rPr>
            </w:pPr>
          </w:p>
        </w:tc>
        <w:tc>
          <w:tcPr>
            <w:tcW w:w="397" w:type="pct"/>
            <w:tcBorders>
              <w:top w:val="single" w:sz="4" w:space="0" w:color="auto"/>
              <w:bottom w:val="single" w:sz="24" w:space="0" w:color="auto"/>
            </w:tcBorders>
            <w:vAlign w:val="center"/>
          </w:tcPr>
          <w:p w:rsidR="00B62AD8" w:rsidRPr="006B760D" w:rsidRDefault="00B62AD8" w:rsidP="000B5426">
            <w:pPr>
              <w:jc w:val="center"/>
              <w:rPr>
                <w:sz w:val="20"/>
                <w:szCs w:val="20"/>
              </w:rPr>
            </w:pPr>
          </w:p>
        </w:tc>
        <w:tc>
          <w:tcPr>
            <w:tcW w:w="429" w:type="pct"/>
            <w:tcBorders>
              <w:top w:val="single" w:sz="4" w:space="0" w:color="auto"/>
              <w:bottom w:val="single" w:sz="24" w:space="0" w:color="auto"/>
            </w:tcBorders>
            <w:vAlign w:val="center"/>
          </w:tcPr>
          <w:p w:rsidR="00B62AD8" w:rsidRPr="00A653FC" w:rsidRDefault="00B62AD8" w:rsidP="000B5426">
            <w:pPr>
              <w:jc w:val="center"/>
              <w:rPr>
                <w:b/>
                <w:color w:val="0000FF"/>
                <w:sz w:val="20"/>
                <w:szCs w:val="20"/>
              </w:rPr>
            </w:pPr>
            <w:r>
              <w:rPr>
                <w:b/>
                <w:color w:val="0000FF"/>
                <w:sz w:val="20"/>
                <w:szCs w:val="20"/>
              </w:rPr>
              <w:t>31.5%</w:t>
            </w:r>
          </w:p>
        </w:tc>
      </w:tr>
      <w:tr w:rsidR="00B62AD8" w:rsidRPr="00257021" w:rsidTr="000B5426">
        <w:tblPrEx>
          <w:tblCellMar>
            <w:left w:w="108" w:type="dxa"/>
            <w:right w:w="108" w:type="dxa"/>
          </w:tblCellMar>
        </w:tblPrEx>
        <w:trPr>
          <w:cantSplit/>
          <w:trHeight w:val="354"/>
        </w:trPr>
        <w:tc>
          <w:tcPr>
            <w:tcW w:w="247" w:type="pct"/>
            <w:vMerge w:val="restart"/>
            <w:tcBorders>
              <w:top w:val="single" w:sz="24" w:space="0" w:color="auto"/>
            </w:tcBorders>
            <w:vAlign w:val="center"/>
          </w:tcPr>
          <w:p w:rsidR="00B62AD8" w:rsidRPr="00257021" w:rsidRDefault="00B62AD8" w:rsidP="000B5426">
            <w:pPr>
              <w:rPr>
                <w:sz w:val="20"/>
              </w:rPr>
            </w:pPr>
            <w:r w:rsidRPr="00257021">
              <w:rPr>
                <w:sz w:val="20"/>
              </w:rPr>
              <w:t>1</w:t>
            </w:r>
            <w:r>
              <w:rPr>
                <w:sz w:val="20"/>
              </w:rPr>
              <w:t>9</w:t>
            </w:r>
            <w:r w:rsidRPr="00257021">
              <w:rPr>
                <w:sz w:val="20"/>
              </w:rPr>
              <w:t>.</w:t>
            </w:r>
          </w:p>
        </w:tc>
        <w:tc>
          <w:tcPr>
            <w:tcW w:w="2265" w:type="pct"/>
            <w:vMerge w:val="restart"/>
            <w:tcBorders>
              <w:top w:val="single" w:sz="24" w:space="0" w:color="auto"/>
            </w:tcBorders>
            <w:vAlign w:val="center"/>
          </w:tcPr>
          <w:p w:rsidR="00B62AD8" w:rsidRPr="00257021" w:rsidRDefault="00B62AD8" w:rsidP="000B5426">
            <w:pPr>
              <w:rPr>
                <w:sz w:val="20"/>
              </w:rPr>
            </w:pPr>
            <w:r w:rsidRPr="00257021">
              <w:rPr>
                <w:sz w:val="20"/>
              </w:rPr>
              <w:t>What is your overall rating of Jai Medical Systems?</w:t>
            </w:r>
          </w:p>
        </w:tc>
        <w:tc>
          <w:tcPr>
            <w:tcW w:w="871" w:type="pct"/>
            <w:tcBorders>
              <w:top w:val="single" w:sz="24" w:space="0" w:color="auto"/>
              <w:bottom w:val="single" w:sz="4" w:space="0" w:color="auto"/>
            </w:tcBorders>
            <w:vAlign w:val="center"/>
          </w:tcPr>
          <w:p w:rsidR="00B62AD8" w:rsidRPr="00257021" w:rsidRDefault="00B62AD8" w:rsidP="000B5426">
            <w:pPr>
              <w:jc w:val="center"/>
              <w:rPr>
                <w:sz w:val="20"/>
              </w:rPr>
            </w:pPr>
            <w:r w:rsidRPr="00257021">
              <w:rPr>
                <w:sz w:val="20"/>
              </w:rPr>
              <w:t xml:space="preserve">Excellent </w:t>
            </w:r>
          </w:p>
        </w:tc>
        <w:tc>
          <w:tcPr>
            <w:tcW w:w="397" w:type="pct"/>
            <w:tcBorders>
              <w:top w:val="single" w:sz="24" w:space="0" w:color="auto"/>
            </w:tcBorders>
            <w:vAlign w:val="center"/>
          </w:tcPr>
          <w:p w:rsidR="00B62AD8" w:rsidRPr="00ED6DEA" w:rsidRDefault="00B62AD8" w:rsidP="000B5426">
            <w:pPr>
              <w:jc w:val="center"/>
              <w:rPr>
                <w:sz w:val="20"/>
              </w:rPr>
            </w:pPr>
            <w:r w:rsidRPr="00ED6DEA">
              <w:rPr>
                <w:sz w:val="20"/>
              </w:rPr>
              <w:t>45.5%</w:t>
            </w:r>
          </w:p>
        </w:tc>
        <w:tc>
          <w:tcPr>
            <w:tcW w:w="394" w:type="pct"/>
            <w:tcBorders>
              <w:top w:val="single" w:sz="24" w:space="0" w:color="auto"/>
            </w:tcBorders>
            <w:vAlign w:val="center"/>
          </w:tcPr>
          <w:p w:rsidR="00B62AD8" w:rsidRPr="00ED6DEA" w:rsidRDefault="00B62AD8" w:rsidP="000B5426">
            <w:pPr>
              <w:jc w:val="center"/>
              <w:rPr>
                <w:sz w:val="20"/>
                <w:szCs w:val="20"/>
              </w:rPr>
            </w:pPr>
            <w:r w:rsidRPr="00ED6DEA">
              <w:rPr>
                <w:sz w:val="20"/>
                <w:szCs w:val="20"/>
              </w:rPr>
              <w:t>43.3%</w:t>
            </w:r>
          </w:p>
        </w:tc>
        <w:tc>
          <w:tcPr>
            <w:tcW w:w="397" w:type="pct"/>
            <w:tcBorders>
              <w:top w:val="single" w:sz="24" w:space="0" w:color="auto"/>
            </w:tcBorders>
            <w:vAlign w:val="center"/>
          </w:tcPr>
          <w:p w:rsidR="00B62AD8" w:rsidRPr="006B760D" w:rsidRDefault="00B62AD8" w:rsidP="000B5426">
            <w:pPr>
              <w:jc w:val="center"/>
              <w:rPr>
                <w:sz w:val="20"/>
                <w:szCs w:val="20"/>
              </w:rPr>
            </w:pPr>
            <w:r w:rsidRPr="006B760D">
              <w:rPr>
                <w:sz w:val="20"/>
                <w:szCs w:val="20"/>
              </w:rPr>
              <w:t>50.1%</w:t>
            </w:r>
          </w:p>
        </w:tc>
        <w:tc>
          <w:tcPr>
            <w:tcW w:w="429" w:type="pct"/>
            <w:tcBorders>
              <w:top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45.0%</w:t>
            </w:r>
          </w:p>
        </w:tc>
      </w:tr>
      <w:tr w:rsidR="00B62AD8" w:rsidRPr="00257021" w:rsidTr="000B5426">
        <w:tblPrEx>
          <w:tblCellMar>
            <w:left w:w="108" w:type="dxa"/>
            <w:right w:w="108" w:type="dxa"/>
          </w:tblCellMar>
        </w:tblPrEx>
        <w:trPr>
          <w:cantSplit/>
          <w:trHeight w:val="386"/>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Good</w:t>
            </w:r>
          </w:p>
        </w:tc>
        <w:tc>
          <w:tcPr>
            <w:tcW w:w="397" w:type="pct"/>
            <w:tcBorders>
              <w:top w:val="single" w:sz="4" w:space="0" w:color="auto"/>
            </w:tcBorders>
            <w:vAlign w:val="center"/>
          </w:tcPr>
          <w:p w:rsidR="00B62AD8" w:rsidRPr="00ED6DEA" w:rsidRDefault="00B62AD8" w:rsidP="000B5426">
            <w:pPr>
              <w:jc w:val="center"/>
              <w:rPr>
                <w:sz w:val="20"/>
              </w:rPr>
            </w:pPr>
            <w:r w:rsidRPr="00ED6DEA">
              <w:rPr>
                <w:sz w:val="20"/>
              </w:rPr>
              <w:t>36.9%</w:t>
            </w:r>
          </w:p>
        </w:tc>
        <w:tc>
          <w:tcPr>
            <w:tcW w:w="394" w:type="pct"/>
            <w:tcBorders>
              <w:top w:val="single" w:sz="4" w:space="0" w:color="auto"/>
            </w:tcBorders>
            <w:vAlign w:val="center"/>
          </w:tcPr>
          <w:p w:rsidR="00B62AD8" w:rsidRPr="00ED6DEA" w:rsidRDefault="00B62AD8" w:rsidP="000B5426">
            <w:pPr>
              <w:jc w:val="center"/>
              <w:rPr>
                <w:sz w:val="20"/>
                <w:szCs w:val="20"/>
              </w:rPr>
            </w:pPr>
            <w:r w:rsidRPr="00ED6DEA">
              <w:rPr>
                <w:sz w:val="20"/>
                <w:szCs w:val="20"/>
              </w:rPr>
              <w:t>39.4%</w:t>
            </w:r>
          </w:p>
        </w:tc>
        <w:tc>
          <w:tcPr>
            <w:tcW w:w="397" w:type="pct"/>
            <w:tcBorders>
              <w:top w:val="single" w:sz="4" w:space="0" w:color="auto"/>
            </w:tcBorders>
            <w:vAlign w:val="center"/>
          </w:tcPr>
          <w:p w:rsidR="00B62AD8" w:rsidRPr="006B760D" w:rsidRDefault="00B62AD8" w:rsidP="000B5426">
            <w:pPr>
              <w:jc w:val="center"/>
              <w:rPr>
                <w:sz w:val="20"/>
                <w:szCs w:val="20"/>
              </w:rPr>
            </w:pPr>
            <w:r w:rsidRPr="006B760D">
              <w:rPr>
                <w:sz w:val="20"/>
                <w:szCs w:val="20"/>
              </w:rPr>
              <w:t>36.0%</w:t>
            </w:r>
          </w:p>
        </w:tc>
        <w:tc>
          <w:tcPr>
            <w:tcW w:w="429" w:type="pct"/>
            <w:tcBorders>
              <w:top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41.0%</w:t>
            </w:r>
          </w:p>
        </w:tc>
      </w:tr>
      <w:tr w:rsidR="00B62AD8" w:rsidRPr="00257021" w:rsidTr="000B5426">
        <w:tblPrEx>
          <w:tblCellMar>
            <w:left w:w="108" w:type="dxa"/>
            <w:right w:w="108" w:type="dxa"/>
          </w:tblCellMar>
        </w:tblPrEx>
        <w:trPr>
          <w:cantSplit/>
          <w:trHeight w:val="341"/>
        </w:trPr>
        <w:tc>
          <w:tcPr>
            <w:tcW w:w="247" w:type="pct"/>
            <w:vMerge/>
            <w:vAlign w:val="center"/>
          </w:tcPr>
          <w:p w:rsidR="00B62AD8" w:rsidRPr="00257021" w:rsidRDefault="00B62AD8" w:rsidP="000B5426">
            <w:pPr>
              <w:rPr>
                <w:sz w:val="20"/>
              </w:rPr>
            </w:pPr>
          </w:p>
        </w:tc>
        <w:tc>
          <w:tcPr>
            <w:tcW w:w="2265" w:type="pct"/>
            <w:vMerge/>
            <w:vAlign w:val="center"/>
          </w:tcPr>
          <w:p w:rsidR="00B62AD8" w:rsidRPr="00257021" w:rsidRDefault="00B62AD8" w:rsidP="000B5426">
            <w:pPr>
              <w:rPr>
                <w:sz w:val="20"/>
              </w:rPr>
            </w:pPr>
          </w:p>
        </w:tc>
        <w:tc>
          <w:tcPr>
            <w:tcW w:w="871" w:type="pct"/>
            <w:tcBorders>
              <w:top w:val="single" w:sz="4" w:space="0" w:color="auto"/>
              <w:bottom w:val="single" w:sz="4" w:space="0" w:color="auto"/>
            </w:tcBorders>
            <w:vAlign w:val="center"/>
          </w:tcPr>
          <w:p w:rsidR="00B62AD8" w:rsidRPr="00257021" w:rsidRDefault="00B62AD8" w:rsidP="000B5426">
            <w:pPr>
              <w:jc w:val="center"/>
              <w:rPr>
                <w:sz w:val="20"/>
              </w:rPr>
            </w:pPr>
            <w:r w:rsidRPr="00257021">
              <w:rPr>
                <w:sz w:val="20"/>
              </w:rPr>
              <w:t>Fair</w:t>
            </w:r>
          </w:p>
        </w:tc>
        <w:tc>
          <w:tcPr>
            <w:tcW w:w="397" w:type="pct"/>
            <w:tcBorders>
              <w:top w:val="single" w:sz="4" w:space="0" w:color="auto"/>
              <w:bottom w:val="single" w:sz="4" w:space="0" w:color="auto"/>
            </w:tcBorders>
            <w:vAlign w:val="center"/>
          </w:tcPr>
          <w:p w:rsidR="00B62AD8" w:rsidRPr="00ED6DEA" w:rsidRDefault="00B62AD8" w:rsidP="000B5426">
            <w:pPr>
              <w:jc w:val="center"/>
              <w:rPr>
                <w:sz w:val="20"/>
              </w:rPr>
            </w:pPr>
            <w:r w:rsidRPr="00ED6DEA">
              <w:rPr>
                <w:sz w:val="20"/>
              </w:rPr>
              <w:t>9.2%</w:t>
            </w:r>
          </w:p>
        </w:tc>
        <w:tc>
          <w:tcPr>
            <w:tcW w:w="394" w:type="pct"/>
            <w:tcBorders>
              <w:top w:val="single" w:sz="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12.9%</w:t>
            </w:r>
          </w:p>
        </w:tc>
        <w:tc>
          <w:tcPr>
            <w:tcW w:w="397" w:type="pct"/>
            <w:tcBorders>
              <w:top w:val="single" w:sz="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10.4%</w:t>
            </w:r>
          </w:p>
        </w:tc>
        <w:tc>
          <w:tcPr>
            <w:tcW w:w="429" w:type="pct"/>
            <w:tcBorders>
              <w:top w:val="single" w:sz="4"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11.5%</w:t>
            </w:r>
          </w:p>
        </w:tc>
      </w:tr>
      <w:tr w:rsidR="00B62AD8" w:rsidRPr="00257021" w:rsidTr="000B5426">
        <w:tblPrEx>
          <w:tblCellMar>
            <w:left w:w="108" w:type="dxa"/>
            <w:right w:w="108" w:type="dxa"/>
          </w:tblCellMar>
        </w:tblPrEx>
        <w:trPr>
          <w:cantSplit/>
          <w:trHeight w:hRule="exact" w:val="302"/>
        </w:trPr>
        <w:tc>
          <w:tcPr>
            <w:tcW w:w="247" w:type="pct"/>
            <w:vMerge/>
            <w:tcBorders>
              <w:bottom w:val="single" w:sz="24" w:space="0" w:color="auto"/>
            </w:tcBorders>
            <w:vAlign w:val="center"/>
          </w:tcPr>
          <w:p w:rsidR="00B62AD8" w:rsidRPr="00257021" w:rsidRDefault="00B62AD8" w:rsidP="000B5426">
            <w:pPr>
              <w:rPr>
                <w:sz w:val="20"/>
              </w:rPr>
            </w:pPr>
          </w:p>
        </w:tc>
        <w:tc>
          <w:tcPr>
            <w:tcW w:w="2265" w:type="pct"/>
            <w:vMerge/>
            <w:tcBorders>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Poor</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5.8%</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4.5%</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3.5%</w:t>
            </w:r>
          </w:p>
        </w:tc>
        <w:tc>
          <w:tcPr>
            <w:tcW w:w="429" w:type="pct"/>
            <w:tcBorders>
              <w:bottom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2.5%</w:t>
            </w:r>
          </w:p>
        </w:tc>
      </w:tr>
      <w:tr w:rsidR="00B62AD8" w:rsidRPr="00257021" w:rsidTr="000B5426">
        <w:tblPrEx>
          <w:tblCellMar>
            <w:left w:w="108" w:type="dxa"/>
            <w:right w:w="108" w:type="dxa"/>
          </w:tblCellMar>
        </w:tblPrEx>
        <w:trPr>
          <w:cantSplit/>
          <w:trHeight w:val="381"/>
        </w:trPr>
        <w:tc>
          <w:tcPr>
            <w:tcW w:w="247" w:type="pct"/>
            <w:vMerge w:val="restart"/>
            <w:tcBorders>
              <w:top w:val="single" w:sz="24" w:space="0" w:color="auto"/>
              <w:bottom w:val="single" w:sz="24" w:space="0" w:color="auto"/>
            </w:tcBorders>
            <w:vAlign w:val="center"/>
          </w:tcPr>
          <w:p w:rsidR="00B62AD8" w:rsidRPr="00257021" w:rsidRDefault="00B62AD8" w:rsidP="000B5426">
            <w:pPr>
              <w:rPr>
                <w:sz w:val="20"/>
              </w:rPr>
            </w:pPr>
            <w:r>
              <w:rPr>
                <w:sz w:val="20"/>
              </w:rPr>
              <w:t>20</w:t>
            </w:r>
            <w:r w:rsidRPr="00257021">
              <w:rPr>
                <w:sz w:val="20"/>
              </w:rPr>
              <w:t>.</w:t>
            </w:r>
          </w:p>
        </w:tc>
        <w:tc>
          <w:tcPr>
            <w:tcW w:w="2265" w:type="pct"/>
            <w:vMerge w:val="restart"/>
            <w:tcBorders>
              <w:top w:val="single" w:sz="24" w:space="0" w:color="auto"/>
              <w:bottom w:val="single" w:sz="24" w:space="0" w:color="auto"/>
            </w:tcBorders>
            <w:vAlign w:val="center"/>
          </w:tcPr>
          <w:p w:rsidR="00B62AD8" w:rsidRPr="00257021" w:rsidRDefault="00B62AD8" w:rsidP="000B5426">
            <w:pPr>
              <w:rPr>
                <w:sz w:val="20"/>
              </w:rPr>
            </w:pPr>
            <w:r w:rsidRPr="00257021">
              <w:rPr>
                <w:sz w:val="20"/>
              </w:rPr>
              <w:t>Would you recommend joining Jai Medical Systems to a friend and/or family member?</w:t>
            </w:r>
          </w:p>
        </w:tc>
        <w:tc>
          <w:tcPr>
            <w:tcW w:w="871" w:type="pct"/>
            <w:tcBorders>
              <w:top w:val="single" w:sz="24" w:space="0" w:color="auto"/>
              <w:bottom w:val="single" w:sz="4" w:space="0" w:color="auto"/>
            </w:tcBorders>
            <w:vAlign w:val="center"/>
          </w:tcPr>
          <w:p w:rsidR="00B62AD8" w:rsidRPr="00257021" w:rsidRDefault="00B62AD8" w:rsidP="000B5426">
            <w:pPr>
              <w:jc w:val="center"/>
              <w:rPr>
                <w:sz w:val="20"/>
              </w:rPr>
            </w:pPr>
            <w:r w:rsidRPr="00257021">
              <w:rPr>
                <w:sz w:val="20"/>
              </w:rPr>
              <w:t>Yes</w:t>
            </w:r>
          </w:p>
        </w:tc>
        <w:tc>
          <w:tcPr>
            <w:tcW w:w="397" w:type="pct"/>
            <w:tcBorders>
              <w:top w:val="single" w:sz="24" w:space="0" w:color="auto"/>
              <w:bottom w:val="single" w:sz="4" w:space="0" w:color="auto"/>
            </w:tcBorders>
            <w:vAlign w:val="center"/>
          </w:tcPr>
          <w:p w:rsidR="00B62AD8" w:rsidRPr="00ED6DEA" w:rsidRDefault="00B62AD8" w:rsidP="000B5426">
            <w:pPr>
              <w:jc w:val="center"/>
              <w:rPr>
                <w:sz w:val="20"/>
              </w:rPr>
            </w:pPr>
            <w:r w:rsidRPr="00ED6DEA">
              <w:rPr>
                <w:sz w:val="20"/>
              </w:rPr>
              <w:t>83.4%</w:t>
            </w:r>
          </w:p>
        </w:tc>
        <w:tc>
          <w:tcPr>
            <w:tcW w:w="394" w:type="pct"/>
            <w:tcBorders>
              <w:top w:val="single" w:sz="24" w:space="0" w:color="auto"/>
              <w:bottom w:val="single" w:sz="4" w:space="0" w:color="auto"/>
            </w:tcBorders>
            <w:vAlign w:val="center"/>
          </w:tcPr>
          <w:p w:rsidR="00B62AD8" w:rsidRPr="00ED6DEA" w:rsidRDefault="00B62AD8" w:rsidP="000B5426">
            <w:pPr>
              <w:jc w:val="center"/>
              <w:rPr>
                <w:sz w:val="20"/>
                <w:szCs w:val="20"/>
              </w:rPr>
            </w:pPr>
            <w:r w:rsidRPr="00ED6DEA">
              <w:rPr>
                <w:sz w:val="20"/>
                <w:szCs w:val="20"/>
              </w:rPr>
              <w:t>83.8%</w:t>
            </w:r>
          </w:p>
        </w:tc>
        <w:tc>
          <w:tcPr>
            <w:tcW w:w="397" w:type="pct"/>
            <w:tcBorders>
              <w:top w:val="single" w:sz="24" w:space="0" w:color="auto"/>
              <w:bottom w:val="single" w:sz="4" w:space="0" w:color="auto"/>
            </w:tcBorders>
            <w:vAlign w:val="center"/>
          </w:tcPr>
          <w:p w:rsidR="00B62AD8" w:rsidRPr="006B760D" w:rsidRDefault="00B62AD8" w:rsidP="000B5426">
            <w:pPr>
              <w:jc w:val="center"/>
              <w:rPr>
                <w:sz w:val="20"/>
                <w:szCs w:val="20"/>
              </w:rPr>
            </w:pPr>
            <w:r w:rsidRPr="006B760D">
              <w:rPr>
                <w:sz w:val="20"/>
                <w:szCs w:val="20"/>
              </w:rPr>
              <w:t>92.1%</w:t>
            </w:r>
          </w:p>
        </w:tc>
        <w:tc>
          <w:tcPr>
            <w:tcW w:w="429" w:type="pct"/>
            <w:tcBorders>
              <w:top w:val="single" w:sz="24" w:space="0" w:color="auto"/>
              <w:bottom w:val="single" w:sz="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91.6%</w:t>
            </w:r>
          </w:p>
        </w:tc>
      </w:tr>
      <w:tr w:rsidR="00B62AD8" w:rsidRPr="00257021" w:rsidTr="000B5426">
        <w:tblPrEx>
          <w:tblCellMar>
            <w:left w:w="108" w:type="dxa"/>
            <w:right w:w="108" w:type="dxa"/>
          </w:tblCellMar>
        </w:tblPrEx>
        <w:trPr>
          <w:cantSplit/>
          <w:trHeight w:val="309"/>
        </w:trPr>
        <w:tc>
          <w:tcPr>
            <w:tcW w:w="247" w:type="pct"/>
            <w:vMerge/>
            <w:tcBorders>
              <w:top w:val="single" w:sz="4" w:space="0" w:color="auto"/>
              <w:bottom w:val="single" w:sz="24" w:space="0" w:color="auto"/>
            </w:tcBorders>
            <w:vAlign w:val="center"/>
          </w:tcPr>
          <w:p w:rsidR="00B62AD8" w:rsidRPr="00257021" w:rsidRDefault="00B62AD8" w:rsidP="000B5426">
            <w:pPr>
              <w:rPr>
                <w:sz w:val="20"/>
              </w:rPr>
            </w:pPr>
          </w:p>
        </w:tc>
        <w:tc>
          <w:tcPr>
            <w:tcW w:w="2265" w:type="pct"/>
            <w:vMerge/>
            <w:tcBorders>
              <w:top w:val="single" w:sz="4" w:space="0" w:color="auto"/>
              <w:bottom w:val="single" w:sz="24" w:space="0" w:color="auto"/>
            </w:tcBorders>
            <w:vAlign w:val="center"/>
          </w:tcPr>
          <w:p w:rsidR="00B62AD8" w:rsidRPr="00257021" w:rsidRDefault="00B62AD8" w:rsidP="000B5426">
            <w:pPr>
              <w:rPr>
                <w:sz w:val="20"/>
              </w:rPr>
            </w:pPr>
          </w:p>
        </w:tc>
        <w:tc>
          <w:tcPr>
            <w:tcW w:w="871" w:type="pct"/>
            <w:tcBorders>
              <w:bottom w:val="single" w:sz="24" w:space="0" w:color="auto"/>
            </w:tcBorders>
            <w:vAlign w:val="center"/>
          </w:tcPr>
          <w:p w:rsidR="00B62AD8" w:rsidRPr="00257021" w:rsidRDefault="00B62AD8" w:rsidP="000B5426">
            <w:pPr>
              <w:jc w:val="center"/>
              <w:rPr>
                <w:sz w:val="20"/>
              </w:rPr>
            </w:pPr>
            <w:r w:rsidRPr="00257021">
              <w:rPr>
                <w:sz w:val="20"/>
              </w:rPr>
              <w:t>No</w:t>
            </w:r>
          </w:p>
        </w:tc>
        <w:tc>
          <w:tcPr>
            <w:tcW w:w="397" w:type="pct"/>
            <w:tcBorders>
              <w:bottom w:val="single" w:sz="24" w:space="0" w:color="auto"/>
            </w:tcBorders>
            <w:vAlign w:val="center"/>
          </w:tcPr>
          <w:p w:rsidR="00B62AD8" w:rsidRPr="00ED6DEA" w:rsidRDefault="00B62AD8" w:rsidP="000B5426">
            <w:pPr>
              <w:jc w:val="center"/>
              <w:rPr>
                <w:sz w:val="20"/>
              </w:rPr>
            </w:pPr>
            <w:r w:rsidRPr="00ED6DEA">
              <w:rPr>
                <w:sz w:val="20"/>
              </w:rPr>
              <w:t>9.9%</w:t>
            </w:r>
          </w:p>
        </w:tc>
        <w:tc>
          <w:tcPr>
            <w:tcW w:w="394" w:type="pct"/>
            <w:tcBorders>
              <w:bottom w:val="single" w:sz="24" w:space="0" w:color="auto"/>
            </w:tcBorders>
            <w:vAlign w:val="center"/>
          </w:tcPr>
          <w:p w:rsidR="00B62AD8" w:rsidRPr="00ED6DEA" w:rsidRDefault="00B62AD8" w:rsidP="000B5426">
            <w:pPr>
              <w:jc w:val="center"/>
              <w:rPr>
                <w:sz w:val="20"/>
                <w:szCs w:val="20"/>
              </w:rPr>
            </w:pPr>
            <w:r w:rsidRPr="00ED6DEA">
              <w:rPr>
                <w:sz w:val="20"/>
                <w:szCs w:val="20"/>
              </w:rPr>
              <w:t>10.6%</w:t>
            </w:r>
          </w:p>
        </w:tc>
        <w:tc>
          <w:tcPr>
            <w:tcW w:w="397" w:type="pct"/>
            <w:tcBorders>
              <w:bottom w:val="single" w:sz="24" w:space="0" w:color="auto"/>
            </w:tcBorders>
            <w:vAlign w:val="center"/>
          </w:tcPr>
          <w:p w:rsidR="00B62AD8" w:rsidRPr="006B760D" w:rsidRDefault="00B62AD8" w:rsidP="000B5426">
            <w:pPr>
              <w:jc w:val="center"/>
              <w:rPr>
                <w:sz w:val="20"/>
                <w:szCs w:val="20"/>
              </w:rPr>
            </w:pPr>
            <w:r w:rsidRPr="006B760D">
              <w:rPr>
                <w:sz w:val="20"/>
                <w:szCs w:val="20"/>
              </w:rPr>
              <w:t>7.9%</w:t>
            </w:r>
          </w:p>
        </w:tc>
        <w:tc>
          <w:tcPr>
            <w:tcW w:w="429" w:type="pct"/>
            <w:tcBorders>
              <w:bottom w:val="single" w:sz="24" w:space="0" w:color="auto"/>
            </w:tcBorders>
            <w:vAlign w:val="center"/>
          </w:tcPr>
          <w:p w:rsidR="00B62AD8" w:rsidRPr="00A653FC" w:rsidRDefault="00B62AD8" w:rsidP="000B5426">
            <w:pPr>
              <w:jc w:val="center"/>
              <w:rPr>
                <w:b/>
                <w:color w:val="0000FF"/>
                <w:sz w:val="20"/>
                <w:szCs w:val="20"/>
              </w:rPr>
            </w:pPr>
            <w:r w:rsidRPr="00A653FC">
              <w:rPr>
                <w:b/>
                <w:color w:val="0000FF"/>
                <w:sz w:val="20"/>
                <w:szCs w:val="20"/>
              </w:rPr>
              <w:t>8.4%</w:t>
            </w:r>
          </w:p>
        </w:tc>
      </w:tr>
      <w:tr w:rsidR="00B62AD8" w:rsidRPr="00257021" w:rsidTr="000B5426">
        <w:tblPrEx>
          <w:tblCellMar>
            <w:left w:w="108" w:type="dxa"/>
            <w:right w:w="108" w:type="dxa"/>
          </w:tblCellMar>
        </w:tblPrEx>
        <w:trPr>
          <w:cantSplit/>
          <w:trHeight w:hRule="exact" w:val="302"/>
        </w:trPr>
        <w:tc>
          <w:tcPr>
            <w:tcW w:w="5000" w:type="pct"/>
            <w:gridSpan w:val="7"/>
            <w:tcBorders>
              <w:top w:val="single" w:sz="24" w:space="0" w:color="auto"/>
              <w:left w:val="nil"/>
              <w:bottom w:val="nil"/>
              <w:right w:val="nil"/>
            </w:tcBorders>
            <w:vAlign w:val="center"/>
          </w:tcPr>
          <w:p w:rsidR="00B62AD8" w:rsidRPr="001A0E87" w:rsidRDefault="00B62AD8" w:rsidP="000B5426">
            <w:pPr>
              <w:rPr>
                <w:color w:val="0000FF"/>
                <w:sz w:val="20"/>
                <w:szCs w:val="20"/>
              </w:rPr>
            </w:pPr>
            <w:r w:rsidRPr="001A0E87">
              <w:rPr>
                <w:sz w:val="20"/>
                <w:szCs w:val="20"/>
              </w:rPr>
              <w:t>**A new or altered question that is not comparable to previous years</w:t>
            </w:r>
          </w:p>
        </w:tc>
      </w:tr>
    </w:tbl>
    <w:p w:rsidR="00B62AD8" w:rsidRPr="00257021" w:rsidRDefault="00B62AD8" w:rsidP="00B62AD8">
      <w:pPr>
        <w:pStyle w:val="Heading4"/>
      </w:pPr>
    </w:p>
    <w:p w:rsidR="00B62AD8" w:rsidRDefault="00B62AD8" w:rsidP="00B62AD8">
      <w:r w:rsidRPr="00257021">
        <w:t>Due to changes in the member satisfaction survey, only five questions regarding patient satisfaction with their primary care provider remain consistent with previous years</w:t>
      </w:r>
      <w:r>
        <w:t xml:space="preserve">.  </w:t>
      </w:r>
      <w:r w:rsidRPr="00257021">
        <w:t xml:space="preserve">The results for these five questions are tracked in </w:t>
      </w:r>
      <w:r>
        <w:t>the t</w:t>
      </w:r>
      <w:r w:rsidRPr="00257021">
        <w:t>able below:</w:t>
      </w:r>
    </w:p>
    <w:p w:rsidR="00B62AD8" w:rsidRPr="00257021" w:rsidRDefault="00B62AD8" w:rsidP="00B62AD8"/>
    <w:p w:rsidR="00B62AD8" w:rsidRPr="00257021" w:rsidRDefault="00B62AD8" w:rsidP="00B62AD8">
      <w:pPr>
        <w:pStyle w:val="Heading4"/>
        <w:keepLines/>
        <w:ind w:left="-450"/>
      </w:pPr>
      <w:r w:rsidRPr="00257021">
        <w:lastRenderedPageBreak/>
        <w:t xml:space="preserve">Table </w:t>
      </w:r>
      <w:r>
        <w:t>43</w:t>
      </w:r>
      <w:r w:rsidRPr="00257021">
        <w:t xml:space="preserve">: Member Satisfaction Survey Pt 2 – Summary </w:t>
      </w:r>
      <w:r>
        <w:t>2001</w:t>
      </w:r>
      <w:r w:rsidRPr="00257021">
        <w:t xml:space="preserve"> - 20</w:t>
      </w:r>
      <w:r>
        <w:t>14</w:t>
      </w:r>
    </w:p>
    <w:tbl>
      <w:tblPr>
        <w:tblW w:w="1044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566"/>
        <w:gridCol w:w="566"/>
        <w:gridCol w:w="566"/>
        <w:gridCol w:w="565"/>
        <w:gridCol w:w="566"/>
        <w:gridCol w:w="566"/>
        <w:gridCol w:w="567"/>
        <w:gridCol w:w="567"/>
        <w:gridCol w:w="567"/>
        <w:gridCol w:w="559"/>
        <w:gridCol w:w="221"/>
        <w:gridCol w:w="344"/>
        <w:gridCol w:w="571"/>
        <w:gridCol w:w="571"/>
        <w:gridCol w:w="572"/>
      </w:tblGrid>
      <w:tr w:rsidR="00B62AD8" w:rsidRPr="00257021" w:rsidTr="000B5426">
        <w:trPr>
          <w:trHeight w:val="274"/>
        </w:trPr>
        <w:tc>
          <w:tcPr>
            <w:tcW w:w="2511" w:type="dxa"/>
            <w:shd w:val="clear" w:color="auto" w:fill="000080"/>
            <w:vAlign w:val="center"/>
          </w:tcPr>
          <w:p w:rsidR="00B62AD8" w:rsidRPr="006A02A2" w:rsidRDefault="00B62AD8" w:rsidP="000B5426">
            <w:pPr>
              <w:pStyle w:val="Header"/>
              <w:keepNext/>
              <w:keepLines/>
              <w:tabs>
                <w:tab w:val="clear" w:pos="4320"/>
                <w:tab w:val="clear" w:pos="8640"/>
              </w:tabs>
              <w:ind w:right="-81"/>
              <w:rPr>
                <w:sz w:val="20"/>
              </w:rPr>
            </w:pPr>
            <w:r w:rsidRPr="006A02A2">
              <w:rPr>
                <w:b/>
                <w:bCs/>
                <w:color w:val="FFFFFF"/>
                <w:sz w:val="20"/>
              </w:rPr>
              <w:t>Survey Question</w:t>
            </w:r>
          </w:p>
        </w:tc>
        <w:tc>
          <w:tcPr>
            <w:tcW w:w="566"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2001</w:t>
            </w:r>
          </w:p>
        </w:tc>
        <w:tc>
          <w:tcPr>
            <w:tcW w:w="566"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2002</w:t>
            </w:r>
          </w:p>
        </w:tc>
        <w:tc>
          <w:tcPr>
            <w:tcW w:w="566"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2003</w:t>
            </w:r>
          </w:p>
        </w:tc>
        <w:tc>
          <w:tcPr>
            <w:tcW w:w="565"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2004</w:t>
            </w:r>
          </w:p>
        </w:tc>
        <w:tc>
          <w:tcPr>
            <w:tcW w:w="566"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2005</w:t>
            </w:r>
          </w:p>
        </w:tc>
        <w:tc>
          <w:tcPr>
            <w:tcW w:w="566" w:type="dxa"/>
            <w:shd w:val="clear" w:color="auto" w:fill="000080"/>
            <w:vAlign w:val="center"/>
          </w:tcPr>
          <w:p w:rsidR="00B62AD8" w:rsidRPr="006A02A2" w:rsidRDefault="00B62AD8" w:rsidP="000B5426">
            <w:pPr>
              <w:pStyle w:val="Header"/>
              <w:keepNext/>
              <w:keepLines/>
              <w:tabs>
                <w:tab w:val="clear" w:pos="4320"/>
                <w:tab w:val="clear" w:pos="8640"/>
              </w:tabs>
              <w:ind w:left="-63" w:right="-91"/>
              <w:jc w:val="center"/>
              <w:rPr>
                <w:b/>
                <w:bCs/>
                <w:color w:val="FFFFFF"/>
                <w:sz w:val="20"/>
              </w:rPr>
            </w:pPr>
            <w:r w:rsidRPr="006A02A2">
              <w:rPr>
                <w:b/>
                <w:bCs/>
                <w:color w:val="FFFFFF"/>
                <w:sz w:val="20"/>
              </w:rPr>
              <w:t>2006</w:t>
            </w:r>
          </w:p>
        </w:tc>
        <w:tc>
          <w:tcPr>
            <w:tcW w:w="567" w:type="dxa"/>
            <w:shd w:val="clear" w:color="auto" w:fill="000080"/>
            <w:vAlign w:val="center"/>
          </w:tcPr>
          <w:p w:rsidR="00B62AD8" w:rsidRPr="006A02A2" w:rsidRDefault="00B62AD8" w:rsidP="000B5426">
            <w:pPr>
              <w:pStyle w:val="Header"/>
              <w:keepNext/>
              <w:keepLines/>
              <w:tabs>
                <w:tab w:val="clear" w:pos="4320"/>
                <w:tab w:val="clear" w:pos="8640"/>
              </w:tabs>
              <w:ind w:left="-99" w:right="-108"/>
              <w:jc w:val="center"/>
              <w:rPr>
                <w:b/>
                <w:bCs/>
                <w:color w:val="FFFFFF"/>
                <w:sz w:val="20"/>
              </w:rPr>
            </w:pPr>
            <w:r w:rsidRPr="006A02A2">
              <w:rPr>
                <w:b/>
                <w:bCs/>
                <w:color w:val="FFFFFF"/>
                <w:sz w:val="20"/>
              </w:rPr>
              <w:t>2007</w:t>
            </w:r>
          </w:p>
        </w:tc>
        <w:tc>
          <w:tcPr>
            <w:tcW w:w="567"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2008</w:t>
            </w:r>
          </w:p>
        </w:tc>
        <w:tc>
          <w:tcPr>
            <w:tcW w:w="567"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2009</w:t>
            </w:r>
          </w:p>
        </w:tc>
        <w:tc>
          <w:tcPr>
            <w:tcW w:w="559"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2010</w:t>
            </w:r>
          </w:p>
        </w:tc>
        <w:tc>
          <w:tcPr>
            <w:tcW w:w="565" w:type="dxa"/>
            <w:gridSpan w:val="2"/>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2011</w:t>
            </w:r>
          </w:p>
        </w:tc>
        <w:tc>
          <w:tcPr>
            <w:tcW w:w="571"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2012</w:t>
            </w:r>
          </w:p>
        </w:tc>
        <w:tc>
          <w:tcPr>
            <w:tcW w:w="571"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2013</w:t>
            </w:r>
          </w:p>
        </w:tc>
        <w:tc>
          <w:tcPr>
            <w:tcW w:w="572" w:type="dxa"/>
            <w:shd w:val="clear" w:color="auto" w:fill="000080"/>
            <w:vAlign w:val="center"/>
          </w:tcPr>
          <w:p w:rsidR="00B62AD8" w:rsidRPr="006A02A2" w:rsidRDefault="00B62AD8" w:rsidP="000B5426">
            <w:pPr>
              <w:pStyle w:val="Header"/>
              <w:keepNext/>
              <w:keepLines/>
              <w:tabs>
                <w:tab w:val="clear" w:pos="4320"/>
                <w:tab w:val="clear" w:pos="8640"/>
              </w:tabs>
              <w:ind w:left="-108" w:right="-108"/>
              <w:jc w:val="center"/>
              <w:rPr>
                <w:b/>
                <w:bCs/>
                <w:color w:val="FFFFFF"/>
                <w:sz w:val="20"/>
              </w:rPr>
            </w:pPr>
            <w:r w:rsidRPr="006A02A2">
              <w:rPr>
                <w:b/>
                <w:bCs/>
                <w:color w:val="FFFFFF"/>
                <w:sz w:val="20"/>
              </w:rPr>
              <w:t>2014</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Willingness of providers to explain medical problems and treatment</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89%</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89%</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93%</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90%</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91%</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93%</w:t>
            </w:r>
          </w:p>
        </w:tc>
        <w:tc>
          <w:tcPr>
            <w:tcW w:w="567"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88%</w:t>
            </w:r>
          </w:p>
        </w:tc>
        <w:tc>
          <w:tcPr>
            <w:tcW w:w="567"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93%</w:t>
            </w:r>
          </w:p>
        </w:tc>
        <w:tc>
          <w:tcPr>
            <w:tcW w:w="567"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88%</w:t>
            </w:r>
          </w:p>
        </w:tc>
        <w:tc>
          <w:tcPr>
            <w:tcW w:w="559"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86%</w:t>
            </w:r>
          </w:p>
        </w:tc>
        <w:tc>
          <w:tcPr>
            <w:tcW w:w="565" w:type="dxa"/>
            <w:gridSpan w:val="2"/>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86%</w:t>
            </w:r>
          </w:p>
        </w:tc>
        <w:tc>
          <w:tcPr>
            <w:tcW w:w="571"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88%</w:t>
            </w:r>
          </w:p>
        </w:tc>
        <w:tc>
          <w:tcPr>
            <w:tcW w:w="571" w:type="dxa"/>
            <w:vAlign w:val="center"/>
          </w:tcPr>
          <w:p w:rsidR="00B62AD8" w:rsidRPr="006A02A2" w:rsidRDefault="00B62AD8" w:rsidP="000B5426">
            <w:pPr>
              <w:pStyle w:val="Header"/>
              <w:keepNext/>
              <w:keepLines/>
              <w:tabs>
                <w:tab w:val="clear" w:pos="4320"/>
                <w:tab w:val="clear" w:pos="8640"/>
              </w:tabs>
              <w:ind w:left="-108" w:right="-108"/>
              <w:jc w:val="center"/>
              <w:rPr>
                <w:sz w:val="18"/>
              </w:rPr>
            </w:pPr>
            <w:r w:rsidRPr="006A02A2">
              <w:rPr>
                <w:sz w:val="18"/>
              </w:rPr>
              <w:t>88%</w:t>
            </w:r>
          </w:p>
        </w:tc>
        <w:tc>
          <w:tcPr>
            <w:tcW w:w="572" w:type="dxa"/>
            <w:vAlign w:val="center"/>
          </w:tcPr>
          <w:p w:rsidR="00B62AD8" w:rsidRPr="006A02A2" w:rsidRDefault="00B62AD8" w:rsidP="000B5426">
            <w:pPr>
              <w:pStyle w:val="Header"/>
              <w:keepNext/>
              <w:keepLines/>
              <w:tabs>
                <w:tab w:val="clear" w:pos="4320"/>
                <w:tab w:val="clear" w:pos="8640"/>
              </w:tabs>
              <w:ind w:left="-108" w:right="-108"/>
              <w:jc w:val="center"/>
              <w:rPr>
                <w:b/>
                <w:color w:val="0000FF"/>
                <w:sz w:val="18"/>
              </w:rPr>
            </w:pPr>
            <w:r w:rsidRPr="006A02A2">
              <w:rPr>
                <w:b/>
                <w:color w:val="0000FF"/>
                <w:sz w:val="18"/>
              </w:rPr>
              <w:t>87%</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Attention given to what you had to say</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88%</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88%</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93%</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91%</w:t>
            </w:r>
          </w:p>
        </w:tc>
        <w:tc>
          <w:tcPr>
            <w:tcW w:w="566" w:type="dxa"/>
            <w:vAlign w:val="center"/>
          </w:tcPr>
          <w:p w:rsidR="00B62AD8" w:rsidRPr="006A02A2" w:rsidRDefault="00B62AD8" w:rsidP="000B5426">
            <w:pPr>
              <w:keepNext/>
              <w:keepLines/>
              <w:ind w:left="-63" w:right="-91"/>
              <w:jc w:val="center"/>
              <w:rPr>
                <w:sz w:val="18"/>
              </w:rPr>
            </w:pPr>
            <w:r w:rsidRPr="006A02A2">
              <w:rPr>
                <w:sz w:val="18"/>
              </w:rPr>
              <w:t>90%</w:t>
            </w:r>
          </w:p>
        </w:tc>
        <w:tc>
          <w:tcPr>
            <w:tcW w:w="566" w:type="dxa"/>
            <w:vAlign w:val="center"/>
          </w:tcPr>
          <w:p w:rsidR="00B62AD8" w:rsidRPr="006A02A2" w:rsidRDefault="00B62AD8" w:rsidP="000B5426">
            <w:pPr>
              <w:keepNext/>
              <w:keepLines/>
              <w:ind w:left="-63" w:right="-91"/>
              <w:jc w:val="center"/>
              <w:rPr>
                <w:sz w:val="18"/>
              </w:rPr>
            </w:pPr>
            <w:r w:rsidRPr="006A02A2">
              <w:rPr>
                <w:sz w:val="18"/>
              </w:rPr>
              <w:t>90%</w:t>
            </w:r>
          </w:p>
        </w:tc>
        <w:tc>
          <w:tcPr>
            <w:tcW w:w="567" w:type="dxa"/>
            <w:vAlign w:val="center"/>
          </w:tcPr>
          <w:p w:rsidR="00B62AD8" w:rsidRPr="006A02A2" w:rsidRDefault="00B62AD8" w:rsidP="000B5426">
            <w:pPr>
              <w:keepNext/>
              <w:keepLines/>
              <w:ind w:left="-108" w:right="-108"/>
              <w:jc w:val="center"/>
              <w:rPr>
                <w:sz w:val="18"/>
              </w:rPr>
            </w:pPr>
            <w:r w:rsidRPr="006A02A2">
              <w:rPr>
                <w:sz w:val="18"/>
              </w:rPr>
              <w:t>87%</w:t>
            </w:r>
          </w:p>
        </w:tc>
        <w:tc>
          <w:tcPr>
            <w:tcW w:w="567" w:type="dxa"/>
            <w:vAlign w:val="center"/>
          </w:tcPr>
          <w:p w:rsidR="00B62AD8" w:rsidRPr="006A02A2" w:rsidRDefault="00B62AD8" w:rsidP="000B5426">
            <w:pPr>
              <w:keepNext/>
              <w:keepLines/>
              <w:ind w:left="-108" w:right="-108"/>
              <w:jc w:val="center"/>
              <w:rPr>
                <w:sz w:val="18"/>
              </w:rPr>
            </w:pPr>
            <w:r w:rsidRPr="006A02A2">
              <w:rPr>
                <w:sz w:val="18"/>
              </w:rPr>
              <w:t>89%</w:t>
            </w:r>
          </w:p>
        </w:tc>
        <w:tc>
          <w:tcPr>
            <w:tcW w:w="567" w:type="dxa"/>
            <w:vAlign w:val="center"/>
          </w:tcPr>
          <w:p w:rsidR="00B62AD8" w:rsidRPr="006A02A2" w:rsidRDefault="00B62AD8" w:rsidP="000B5426">
            <w:pPr>
              <w:keepNext/>
              <w:keepLines/>
              <w:ind w:left="-108" w:right="-108"/>
              <w:jc w:val="center"/>
              <w:rPr>
                <w:sz w:val="18"/>
              </w:rPr>
            </w:pPr>
            <w:r w:rsidRPr="006A02A2">
              <w:rPr>
                <w:sz w:val="18"/>
              </w:rPr>
              <w:t>87%</w:t>
            </w:r>
          </w:p>
        </w:tc>
        <w:tc>
          <w:tcPr>
            <w:tcW w:w="559" w:type="dxa"/>
            <w:vAlign w:val="center"/>
          </w:tcPr>
          <w:p w:rsidR="00B62AD8" w:rsidRPr="006A02A2" w:rsidRDefault="00B62AD8" w:rsidP="000B5426">
            <w:pPr>
              <w:keepNext/>
              <w:keepLines/>
              <w:ind w:left="-108" w:right="-108"/>
              <w:jc w:val="center"/>
              <w:rPr>
                <w:sz w:val="18"/>
              </w:rPr>
            </w:pPr>
            <w:r w:rsidRPr="006A02A2">
              <w:rPr>
                <w:sz w:val="18"/>
              </w:rPr>
              <w:t>86%</w:t>
            </w:r>
          </w:p>
        </w:tc>
        <w:tc>
          <w:tcPr>
            <w:tcW w:w="565" w:type="dxa"/>
            <w:gridSpan w:val="2"/>
            <w:vAlign w:val="center"/>
          </w:tcPr>
          <w:p w:rsidR="00B62AD8" w:rsidRPr="006A02A2" w:rsidRDefault="00B62AD8" w:rsidP="000B5426">
            <w:pPr>
              <w:keepNext/>
              <w:keepLines/>
              <w:ind w:left="-108" w:right="-108"/>
              <w:jc w:val="center"/>
              <w:rPr>
                <w:sz w:val="18"/>
              </w:rPr>
            </w:pPr>
            <w:r w:rsidRPr="006A02A2">
              <w:rPr>
                <w:sz w:val="18"/>
              </w:rPr>
              <w:t>85%</w:t>
            </w:r>
          </w:p>
        </w:tc>
        <w:tc>
          <w:tcPr>
            <w:tcW w:w="571" w:type="dxa"/>
            <w:vAlign w:val="center"/>
          </w:tcPr>
          <w:p w:rsidR="00B62AD8" w:rsidRPr="006A02A2" w:rsidRDefault="00B62AD8" w:rsidP="000B5426">
            <w:pPr>
              <w:keepNext/>
              <w:keepLines/>
              <w:ind w:left="-108" w:right="-108"/>
              <w:jc w:val="center"/>
              <w:rPr>
                <w:sz w:val="18"/>
              </w:rPr>
            </w:pPr>
            <w:r w:rsidRPr="006A02A2">
              <w:rPr>
                <w:sz w:val="18"/>
              </w:rPr>
              <w:t>85%</w:t>
            </w:r>
          </w:p>
        </w:tc>
        <w:tc>
          <w:tcPr>
            <w:tcW w:w="571" w:type="dxa"/>
            <w:vAlign w:val="center"/>
          </w:tcPr>
          <w:p w:rsidR="00B62AD8" w:rsidRPr="006A02A2" w:rsidRDefault="00B62AD8" w:rsidP="000B5426">
            <w:pPr>
              <w:keepNext/>
              <w:keepLines/>
              <w:ind w:left="-108" w:right="-108"/>
              <w:jc w:val="center"/>
              <w:rPr>
                <w:sz w:val="18"/>
              </w:rPr>
            </w:pPr>
            <w:r w:rsidRPr="006A02A2">
              <w:rPr>
                <w:sz w:val="18"/>
              </w:rPr>
              <w:t>90%</w:t>
            </w:r>
          </w:p>
        </w:tc>
        <w:tc>
          <w:tcPr>
            <w:tcW w:w="572" w:type="dxa"/>
            <w:vAlign w:val="center"/>
          </w:tcPr>
          <w:p w:rsidR="00B62AD8" w:rsidRPr="006A02A2" w:rsidRDefault="00B62AD8" w:rsidP="000B5426">
            <w:pPr>
              <w:keepNext/>
              <w:keepLines/>
              <w:ind w:left="-108" w:right="-108"/>
              <w:jc w:val="center"/>
              <w:rPr>
                <w:b/>
                <w:color w:val="0000FF"/>
                <w:sz w:val="18"/>
              </w:rPr>
            </w:pPr>
            <w:r w:rsidRPr="006A02A2">
              <w:rPr>
                <w:b/>
                <w:color w:val="0000FF"/>
                <w:sz w:val="18"/>
              </w:rPr>
              <w:t>86%</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Amount of time you had with doctor during the visit</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83%</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83%</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91%</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91%</w:t>
            </w:r>
          </w:p>
        </w:tc>
        <w:tc>
          <w:tcPr>
            <w:tcW w:w="566" w:type="dxa"/>
            <w:vAlign w:val="center"/>
          </w:tcPr>
          <w:p w:rsidR="00B62AD8" w:rsidRPr="006A02A2" w:rsidRDefault="00B62AD8" w:rsidP="000B5426">
            <w:pPr>
              <w:keepNext/>
              <w:keepLines/>
              <w:ind w:left="-63" w:right="-91"/>
              <w:jc w:val="center"/>
              <w:rPr>
                <w:sz w:val="18"/>
              </w:rPr>
            </w:pPr>
            <w:r w:rsidRPr="006A02A2">
              <w:rPr>
                <w:sz w:val="18"/>
              </w:rPr>
              <w:t>88%</w:t>
            </w:r>
          </w:p>
        </w:tc>
        <w:tc>
          <w:tcPr>
            <w:tcW w:w="566" w:type="dxa"/>
            <w:vAlign w:val="center"/>
          </w:tcPr>
          <w:p w:rsidR="00B62AD8" w:rsidRPr="006A02A2" w:rsidRDefault="00B62AD8" w:rsidP="000B5426">
            <w:pPr>
              <w:keepNext/>
              <w:keepLines/>
              <w:ind w:left="-63" w:right="-91"/>
              <w:jc w:val="center"/>
              <w:rPr>
                <w:sz w:val="18"/>
              </w:rPr>
            </w:pPr>
            <w:r w:rsidRPr="006A02A2">
              <w:rPr>
                <w:sz w:val="18"/>
              </w:rPr>
              <w:t>86%</w:t>
            </w:r>
          </w:p>
        </w:tc>
        <w:tc>
          <w:tcPr>
            <w:tcW w:w="567" w:type="dxa"/>
            <w:vAlign w:val="center"/>
          </w:tcPr>
          <w:p w:rsidR="00B62AD8" w:rsidRPr="006A02A2" w:rsidRDefault="00B62AD8" w:rsidP="000B5426">
            <w:pPr>
              <w:keepNext/>
              <w:keepLines/>
              <w:ind w:left="-108" w:right="-108"/>
              <w:jc w:val="center"/>
              <w:rPr>
                <w:sz w:val="18"/>
              </w:rPr>
            </w:pPr>
            <w:r w:rsidRPr="006A02A2">
              <w:rPr>
                <w:sz w:val="18"/>
              </w:rPr>
              <w:t>83%</w:t>
            </w:r>
          </w:p>
        </w:tc>
        <w:tc>
          <w:tcPr>
            <w:tcW w:w="567" w:type="dxa"/>
            <w:vAlign w:val="center"/>
          </w:tcPr>
          <w:p w:rsidR="00B62AD8" w:rsidRPr="006A02A2" w:rsidRDefault="00B62AD8" w:rsidP="000B5426">
            <w:pPr>
              <w:keepNext/>
              <w:keepLines/>
              <w:ind w:left="-108" w:right="-108"/>
              <w:jc w:val="center"/>
              <w:rPr>
                <w:sz w:val="18"/>
              </w:rPr>
            </w:pPr>
            <w:r w:rsidRPr="006A02A2">
              <w:rPr>
                <w:sz w:val="18"/>
              </w:rPr>
              <w:t>87%</w:t>
            </w:r>
          </w:p>
        </w:tc>
        <w:tc>
          <w:tcPr>
            <w:tcW w:w="567" w:type="dxa"/>
            <w:vAlign w:val="center"/>
          </w:tcPr>
          <w:p w:rsidR="00B62AD8" w:rsidRPr="006A02A2" w:rsidRDefault="00B62AD8" w:rsidP="000B5426">
            <w:pPr>
              <w:keepNext/>
              <w:keepLines/>
              <w:ind w:left="-108" w:right="-108"/>
              <w:jc w:val="center"/>
              <w:rPr>
                <w:sz w:val="18"/>
              </w:rPr>
            </w:pPr>
            <w:r w:rsidRPr="006A02A2">
              <w:rPr>
                <w:sz w:val="18"/>
              </w:rPr>
              <w:t>82%</w:t>
            </w:r>
          </w:p>
        </w:tc>
        <w:tc>
          <w:tcPr>
            <w:tcW w:w="559" w:type="dxa"/>
            <w:vAlign w:val="center"/>
          </w:tcPr>
          <w:p w:rsidR="00B62AD8" w:rsidRPr="006A02A2" w:rsidRDefault="00B62AD8" w:rsidP="000B5426">
            <w:pPr>
              <w:keepNext/>
              <w:keepLines/>
              <w:ind w:left="-108" w:right="-108"/>
              <w:jc w:val="center"/>
              <w:rPr>
                <w:sz w:val="18"/>
              </w:rPr>
            </w:pPr>
            <w:r w:rsidRPr="006A02A2">
              <w:rPr>
                <w:sz w:val="18"/>
              </w:rPr>
              <w:t>84%</w:t>
            </w:r>
          </w:p>
        </w:tc>
        <w:tc>
          <w:tcPr>
            <w:tcW w:w="565" w:type="dxa"/>
            <w:gridSpan w:val="2"/>
            <w:vAlign w:val="center"/>
          </w:tcPr>
          <w:p w:rsidR="00B62AD8" w:rsidRPr="006A02A2" w:rsidRDefault="00B62AD8" w:rsidP="000B5426">
            <w:pPr>
              <w:keepNext/>
              <w:keepLines/>
              <w:ind w:left="-108" w:right="-108"/>
              <w:jc w:val="center"/>
              <w:rPr>
                <w:sz w:val="18"/>
              </w:rPr>
            </w:pPr>
            <w:r w:rsidRPr="006A02A2">
              <w:rPr>
                <w:sz w:val="18"/>
              </w:rPr>
              <w:t>81%</w:t>
            </w:r>
          </w:p>
        </w:tc>
        <w:tc>
          <w:tcPr>
            <w:tcW w:w="571" w:type="dxa"/>
            <w:vAlign w:val="center"/>
          </w:tcPr>
          <w:p w:rsidR="00B62AD8" w:rsidRPr="006A02A2" w:rsidRDefault="00B62AD8" w:rsidP="000B5426">
            <w:pPr>
              <w:keepNext/>
              <w:keepLines/>
              <w:ind w:left="-108" w:right="-108"/>
              <w:jc w:val="center"/>
              <w:rPr>
                <w:sz w:val="18"/>
              </w:rPr>
            </w:pPr>
            <w:r w:rsidRPr="006A02A2">
              <w:rPr>
                <w:sz w:val="18"/>
              </w:rPr>
              <w:t>82%</w:t>
            </w:r>
          </w:p>
        </w:tc>
        <w:tc>
          <w:tcPr>
            <w:tcW w:w="571" w:type="dxa"/>
            <w:vAlign w:val="center"/>
          </w:tcPr>
          <w:p w:rsidR="00B62AD8" w:rsidRPr="006A02A2" w:rsidRDefault="00B62AD8" w:rsidP="000B5426">
            <w:pPr>
              <w:keepNext/>
              <w:keepLines/>
              <w:ind w:left="-108" w:right="-108"/>
              <w:jc w:val="center"/>
              <w:rPr>
                <w:sz w:val="18"/>
              </w:rPr>
            </w:pPr>
            <w:r w:rsidRPr="006A02A2">
              <w:rPr>
                <w:sz w:val="18"/>
              </w:rPr>
              <w:t>88%</w:t>
            </w:r>
          </w:p>
        </w:tc>
        <w:tc>
          <w:tcPr>
            <w:tcW w:w="572" w:type="dxa"/>
            <w:vAlign w:val="center"/>
          </w:tcPr>
          <w:p w:rsidR="00B62AD8" w:rsidRPr="006A02A2" w:rsidRDefault="00B62AD8" w:rsidP="000B5426">
            <w:pPr>
              <w:keepNext/>
              <w:keepLines/>
              <w:ind w:left="-108" w:right="-108"/>
              <w:jc w:val="center"/>
              <w:rPr>
                <w:b/>
                <w:color w:val="0000FF"/>
                <w:sz w:val="18"/>
              </w:rPr>
            </w:pPr>
            <w:r w:rsidRPr="006A02A2">
              <w:rPr>
                <w:b/>
                <w:color w:val="0000FF"/>
                <w:sz w:val="18"/>
              </w:rPr>
              <w:t>84%</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Amount of time spent waiting to see the doctor</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63%</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57%</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65%</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77%</w:t>
            </w:r>
          </w:p>
        </w:tc>
        <w:tc>
          <w:tcPr>
            <w:tcW w:w="566" w:type="dxa"/>
            <w:vAlign w:val="center"/>
          </w:tcPr>
          <w:p w:rsidR="00B62AD8" w:rsidRPr="006A02A2" w:rsidRDefault="00B62AD8" w:rsidP="000B5426">
            <w:pPr>
              <w:keepNext/>
              <w:keepLines/>
              <w:ind w:left="-63" w:right="-91"/>
              <w:jc w:val="center"/>
              <w:rPr>
                <w:sz w:val="18"/>
              </w:rPr>
            </w:pPr>
            <w:r w:rsidRPr="006A02A2">
              <w:rPr>
                <w:sz w:val="18"/>
              </w:rPr>
              <w:t>70%</w:t>
            </w:r>
          </w:p>
        </w:tc>
        <w:tc>
          <w:tcPr>
            <w:tcW w:w="566" w:type="dxa"/>
            <w:vAlign w:val="center"/>
          </w:tcPr>
          <w:p w:rsidR="00B62AD8" w:rsidRPr="006A02A2" w:rsidRDefault="00B62AD8" w:rsidP="000B5426">
            <w:pPr>
              <w:keepNext/>
              <w:keepLines/>
              <w:ind w:left="-63" w:right="-91"/>
              <w:jc w:val="center"/>
              <w:rPr>
                <w:sz w:val="18"/>
              </w:rPr>
            </w:pPr>
            <w:r w:rsidRPr="006A02A2">
              <w:rPr>
                <w:sz w:val="18"/>
              </w:rPr>
              <w:t>62%</w:t>
            </w:r>
          </w:p>
        </w:tc>
        <w:tc>
          <w:tcPr>
            <w:tcW w:w="567" w:type="dxa"/>
            <w:vAlign w:val="center"/>
          </w:tcPr>
          <w:p w:rsidR="00B62AD8" w:rsidRPr="006A02A2" w:rsidRDefault="00B62AD8" w:rsidP="000B5426">
            <w:pPr>
              <w:keepNext/>
              <w:keepLines/>
              <w:ind w:left="-108" w:right="-108"/>
              <w:jc w:val="center"/>
              <w:rPr>
                <w:sz w:val="18"/>
              </w:rPr>
            </w:pPr>
            <w:r w:rsidRPr="006A02A2">
              <w:rPr>
                <w:sz w:val="18"/>
              </w:rPr>
              <w:t>67%</w:t>
            </w:r>
          </w:p>
        </w:tc>
        <w:tc>
          <w:tcPr>
            <w:tcW w:w="567" w:type="dxa"/>
            <w:vAlign w:val="center"/>
          </w:tcPr>
          <w:p w:rsidR="00B62AD8" w:rsidRPr="006A02A2" w:rsidRDefault="00B62AD8" w:rsidP="000B5426">
            <w:pPr>
              <w:keepNext/>
              <w:keepLines/>
              <w:ind w:left="-108" w:right="-108"/>
              <w:jc w:val="center"/>
              <w:rPr>
                <w:sz w:val="18"/>
              </w:rPr>
            </w:pPr>
            <w:r w:rsidRPr="006A02A2">
              <w:rPr>
                <w:sz w:val="18"/>
              </w:rPr>
              <w:t>64%</w:t>
            </w:r>
          </w:p>
        </w:tc>
        <w:tc>
          <w:tcPr>
            <w:tcW w:w="567" w:type="dxa"/>
            <w:vAlign w:val="center"/>
          </w:tcPr>
          <w:p w:rsidR="00B62AD8" w:rsidRPr="006A02A2" w:rsidRDefault="00B62AD8" w:rsidP="000B5426">
            <w:pPr>
              <w:keepNext/>
              <w:keepLines/>
              <w:ind w:left="-108" w:right="-108"/>
              <w:jc w:val="center"/>
              <w:rPr>
                <w:sz w:val="18"/>
              </w:rPr>
            </w:pPr>
            <w:r w:rsidRPr="006A02A2">
              <w:rPr>
                <w:sz w:val="18"/>
              </w:rPr>
              <w:t>63%</w:t>
            </w:r>
          </w:p>
        </w:tc>
        <w:tc>
          <w:tcPr>
            <w:tcW w:w="559" w:type="dxa"/>
            <w:vAlign w:val="center"/>
          </w:tcPr>
          <w:p w:rsidR="00B62AD8" w:rsidRPr="006A02A2" w:rsidRDefault="00B62AD8" w:rsidP="000B5426">
            <w:pPr>
              <w:keepNext/>
              <w:keepLines/>
              <w:ind w:left="-108" w:right="-108"/>
              <w:jc w:val="center"/>
              <w:rPr>
                <w:sz w:val="18"/>
              </w:rPr>
            </w:pPr>
            <w:r w:rsidRPr="006A02A2">
              <w:rPr>
                <w:sz w:val="18"/>
              </w:rPr>
              <w:t>59%</w:t>
            </w:r>
          </w:p>
        </w:tc>
        <w:tc>
          <w:tcPr>
            <w:tcW w:w="565" w:type="dxa"/>
            <w:gridSpan w:val="2"/>
            <w:vAlign w:val="center"/>
          </w:tcPr>
          <w:p w:rsidR="00B62AD8" w:rsidRPr="006A02A2" w:rsidRDefault="00B62AD8" w:rsidP="000B5426">
            <w:pPr>
              <w:keepNext/>
              <w:keepLines/>
              <w:ind w:left="-108" w:right="-108"/>
              <w:jc w:val="center"/>
              <w:rPr>
                <w:sz w:val="18"/>
              </w:rPr>
            </w:pPr>
            <w:r w:rsidRPr="006A02A2">
              <w:rPr>
                <w:sz w:val="18"/>
              </w:rPr>
              <w:t>58%</w:t>
            </w:r>
          </w:p>
        </w:tc>
        <w:tc>
          <w:tcPr>
            <w:tcW w:w="571" w:type="dxa"/>
            <w:vAlign w:val="center"/>
          </w:tcPr>
          <w:p w:rsidR="00B62AD8" w:rsidRPr="006A02A2" w:rsidRDefault="00B62AD8" w:rsidP="000B5426">
            <w:pPr>
              <w:keepNext/>
              <w:keepLines/>
              <w:ind w:left="-108" w:right="-108"/>
              <w:jc w:val="center"/>
              <w:rPr>
                <w:sz w:val="18"/>
              </w:rPr>
            </w:pPr>
            <w:r w:rsidRPr="006A02A2">
              <w:rPr>
                <w:sz w:val="18"/>
              </w:rPr>
              <w:t>61%</w:t>
            </w:r>
          </w:p>
        </w:tc>
        <w:tc>
          <w:tcPr>
            <w:tcW w:w="571" w:type="dxa"/>
            <w:vAlign w:val="center"/>
          </w:tcPr>
          <w:p w:rsidR="00B62AD8" w:rsidRPr="006A02A2" w:rsidRDefault="00B62AD8" w:rsidP="000B5426">
            <w:pPr>
              <w:keepNext/>
              <w:keepLines/>
              <w:ind w:left="-108" w:right="-108"/>
              <w:jc w:val="center"/>
              <w:rPr>
                <w:sz w:val="18"/>
              </w:rPr>
            </w:pPr>
            <w:r w:rsidRPr="006A02A2">
              <w:rPr>
                <w:sz w:val="18"/>
              </w:rPr>
              <w:t>71%</w:t>
            </w:r>
          </w:p>
        </w:tc>
        <w:tc>
          <w:tcPr>
            <w:tcW w:w="572" w:type="dxa"/>
            <w:vAlign w:val="center"/>
          </w:tcPr>
          <w:p w:rsidR="00B62AD8" w:rsidRPr="006A02A2" w:rsidRDefault="00B62AD8" w:rsidP="000B5426">
            <w:pPr>
              <w:keepNext/>
              <w:keepLines/>
              <w:ind w:left="-108" w:right="-108"/>
              <w:jc w:val="center"/>
              <w:rPr>
                <w:b/>
                <w:color w:val="0000FF"/>
                <w:sz w:val="18"/>
                <w:highlight w:val="yellow"/>
              </w:rPr>
            </w:pPr>
            <w:r w:rsidRPr="006A02A2">
              <w:rPr>
                <w:b/>
                <w:color w:val="0000FF"/>
                <w:sz w:val="18"/>
              </w:rPr>
              <w:t>**</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Friendliness &amp; knowledge of medical staff</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88%</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88%</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90%</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92%</w:t>
            </w:r>
          </w:p>
        </w:tc>
        <w:tc>
          <w:tcPr>
            <w:tcW w:w="566" w:type="dxa"/>
            <w:vAlign w:val="center"/>
          </w:tcPr>
          <w:p w:rsidR="00B62AD8" w:rsidRPr="006A02A2" w:rsidRDefault="00B62AD8" w:rsidP="000B5426">
            <w:pPr>
              <w:keepNext/>
              <w:keepLines/>
              <w:ind w:left="-63" w:right="-91"/>
              <w:jc w:val="center"/>
              <w:rPr>
                <w:sz w:val="18"/>
              </w:rPr>
            </w:pPr>
            <w:r w:rsidRPr="006A02A2">
              <w:rPr>
                <w:sz w:val="18"/>
              </w:rPr>
              <w:t>93%</w:t>
            </w:r>
          </w:p>
        </w:tc>
        <w:tc>
          <w:tcPr>
            <w:tcW w:w="566" w:type="dxa"/>
            <w:vAlign w:val="center"/>
          </w:tcPr>
          <w:p w:rsidR="00B62AD8" w:rsidRPr="006A02A2" w:rsidRDefault="00B62AD8" w:rsidP="000B5426">
            <w:pPr>
              <w:keepNext/>
              <w:keepLines/>
              <w:ind w:left="-63" w:right="-91"/>
              <w:jc w:val="center"/>
              <w:rPr>
                <w:sz w:val="18"/>
              </w:rPr>
            </w:pPr>
            <w:r w:rsidRPr="006A02A2">
              <w:rPr>
                <w:sz w:val="18"/>
              </w:rPr>
              <w:t>92%</w:t>
            </w:r>
          </w:p>
        </w:tc>
        <w:tc>
          <w:tcPr>
            <w:tcW w:w="567" w:type="dxa"/>
            <w:vAlign w:val="center"/>
          </w:tcPr>
          <w:p w:rsidR="00B62AD8" w:rsidRPr="006A02A2" w:rsidRDefault="00B62AD8" w:rsidP="000B5426">
            <w:pPr>
              <w:keepNext/>
              <w:keepLines/>
              <w:ind w:left="-108" w:right="-108"/>
              <w:jc w:val="center"/>
              <w:rPr>
                <w:sz w:val="18"/>
              </w:rPr>
            </w:pPr>
            <w:r w:rsidRPr="006A02A2">
              <w:rPr>
                <w:sz w:val="18"/>
              </w:rPr>
              <w:t>87%</w:t>
            </w:r>
          </w:p>
        </w:tc>
        <w:tc>
          <w:tcPr>
            <w:tcW w:w="567" w:type="dxa"/>
            <w:vAlign w:val="center"/>
          </w:tcPr>
          <w:p w:rsidR="00B62AD8" w:rsidRPr="006A02A2" w:rsidRDefault="00B62AD8" w:rsidP="000B5426">
            <w:pPr>
              <w:keepNext/>
              <w:keepLines/>
              <w:ind w:left="-108" w:right="-108"/>
              <w:jc w:val="center"/>
              <w:rPr>
                <w:sz w:val="18"/>
              </w:rPr>
            </w:pPr>
            <w:r w:rsidRPr="006A02A2">
              <w:rPr>
                <w:sz w:val="18"/>
              </w:rPr>
              <w:t>86%</w:t>
            </w:r>
          </w:p>
        </w:tc>
        <w:tc>
          <w:tcPr>
            <w:tcW w:w="567" w:type="dxa"/>
            <w:vAlign w:val="center"/>
          </w:tcPr>
          <w:p w:rsidR="00B62AD8" w:rsidRPr="006A02A2" w:rsidRDefault="00B62AD8" w:rsidP="000B5426">
            <w:pPr>
              <w:keepNext/>
              <w:keepLines/>
              <w:ind w:left="-108" w:right="-108"/>
              <w:jc w:val="center"/>
              <w:rPr>
                <w:sz w:val="18"/>
              </w:rPr>
            </w:pPr>
            <w:r w:rsidRPr="006A02A2">
              <w:rPr>
                <w:sz w:val="18"/>
              </w:rPr>
              <w:t>84%</w:t>
            </w:r>
          </w:p>
        </w:tc>
        <w:tc>
          <w:tcPr>
            <w:tcW w:w="559" w:type="dxa"/>
            <w:vAlign w:val="center"/>
          </w:tcPr>
          <w:p w:rsidR="00B62AD8" w:rsidRPr="006A02A2" w:rsidRDefault="00B62AD8" w:rsidP="000B5426">
            <w:pPr>
              <w:keepNext/>
              <w:keepLines/>
              <w:ind w:left="-108" w:right="-108"/>
              <w:jc w:val="center"/>
              <w:rPr>
                <w:sz w:val="18"/>
              </w:rPr>
            </w:pPr>
            <w:r w:rsidRPr="006A02A2">
              <w:rPr>
                <w:sz w:val="18"/>
              </w:rPr>
              <w:t>83%</w:t>
            </w:r>
          </w:p>
        </w:tc>
        <w:tc>
          <w:tcPr>
            <w:tcW w:w="565" w:type="dxa"/>
            <w:gridSpan w:val="2"/>
            <w:vAlign w:val="center"/>
          </w:tcPr>
          <w:p w:rsidR="00B62AD8" w:rsidRPr="006A02A2" w:rsidRDefault="00B62AD8" w:rsidP="000B5426">
            <w:pPr>
              <w:keepNext/>
              <w:keepLines/>
              <w:ind w:left="-108" w:right="-108"/>
              <w:jc w:val="center"/>
              <w:rPr>
                <w:sz w:val="18"/>
              </w:rPr>
            </w:pPr>
            <w:r w:rsidRPr="006A02A2">
              <w:rPr>
                <w:sz w:val="18"/>
              </w:rPr>
              <w:t>81%</w:t>
            </w:r>
          </w:p>
        </w:tc>
        <w:tc>
          <w:tcPr>
            <w:tcW w:w="571" w:type="dxa"/>
            <w:vAlign w:val="center"/>
          </w:tcPr>
          <w:p w:rsidR="00B62AD8" w:rsidRPr="006A02A2" w:rsidRDefault="00B62AD8" w:rsidP="000B5426">
            <w:pPr>
              <w:keepNext/>
              <w:keepLines/>
              <w:ind w:left="-108" w:right="-108"/>
              <w:jc w:val="center"/>
              <w:rPr>
                <w:sz w:val="18"/>
              </w:rPr>
            </w:pPr>
            <w:r w:rsidRPr="006A02A2">
              <w:rPr>
                <w:sz w:val="18"/>
              </w:rPr>
              <w:t>82%</w:t>
            </w:r>
          </w:p>
        </w:tc>
        <w:tc>
          <w:tcPr>
            <w:tcW w:w="571" w:type="dxa"/>
            <w:vAlign w:val="center"/>
          </w:tcPr>
          <w:p w:rsidR="00B62AD8" w:rsidRPr="006A02A2" w:rsidRDefault="00B62AD8" w:rsidP="000B5426">
            <w:pPr>
              <w:keepNext/>
              <w:keepLines/>
              <w:ind w:left="-108" w:right="-108"/>
              <w:jc w:val="center"/>
              <w:rPr>
                <w:sz w:val="18"/>
              </w:rPr>
            </w:pPr>
            <w:r w:rsidRPr="006A02A2">
              <w:rPr>
                <w:sz w:val="18"/>
              </w:rPr>
              <w:t>87%</w:t>
            </w:r>
          </w:p>
        </w:tc>
        <w:tc>
          <w:tcPr>
            <w:tcW w:w="572" w:type="dxa"/>
            <w:vAlign w:val="center"/>
          </w:tcPr>
          <w:p w:rsidR="00B62AD8" w:rsidRPr="006A02A2" w:rsidRDefault="00B62AD8" w:rsidP="000B5426">
            <w:pPr>
              <w:keepNext/>
              <w:keepLines/>
              <w:ind w:left="-108" w:right="-108"/>
              <w:jc w:val="center"/>
              <w:rPr>
                <w:b/>
                <w:color w:val="0000FF"/>
                <w:sz w:val="18"/>
              </w:rPr>
            </w:pPr>
            <w:r w:rsidRPr="006A02A2">
              <w:rPr>
                <w:b/>
                <w:color w:val="0000FF"/>
                <w:sz w:val="18"/>
              </w:rPr>
              <w:t>82%</w:t>
            </w:r>
          </w:p>
        </w:tc>
      </w:tr>
      <w:tr w:rsidR="00B62AD8" w:rsidRPr="00257021" w:rsidTr="000B5426">
        <w:trPr>
          <w:trHeight w:val="274"/>
        </w:trPr>
        <w:tc>
          <w:tcPr>
            <w:tcW w:w="2511" w:type="dxa"/>
            <w:vAlign w:val="center"/>
          </w:tcPr>
          <w:p w:rsidR="00B62AD8" w:rsidRPr="006A02A2" w:rsidRDefault="00B62AD8" w:rsidP="000B5426">
            <w:pPr>
              <w:pStyle w:val="Header"/>
              <w:keepNext/>
              <w:keepLines/>
              <w:tabs>
                <w:tab w:val="clear" w:pos="4320"/>
                <w:tab w:val="clear" w:pos="8640"/>
              </w:tabs>
              <w:ind w:right="-81"/>
              <w:rPr>
                <w:sz w:val="18"/>
              </w:rPr>
            </w:pPr>
            <w:r w:rsidRPr="006A02A2">
              <w:rPr>
                <w:sz w:val="18"/>
              </w:rPr>
              <w:t>Doctor’s explanation of prescriptions</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90%</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92%</w:t>
            </w:r>
          </w:p>
        </w:tc>
        <w:tc>
          <w:tcPr>
            <w:tcW w:w="566"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92%</w:t>
            </w:r>
          </w:p>
        </w:tc>
        <w:tc>
          <w:tcPr>
            <w:tcW w:w="565" w:type="dxa"/>
            <w:vAlign w:val="center"/>
          </w:tcPr>
          <w:p w:rsidR="00B62AD8" w:rsidRPr="006A02A2" w:rsidRDefault="00B62AD8" w:rsidP="000B5426">
            <w:pPr>
              <w:pStyle w:val="Header"/>
              <w:keepNext/>
              <w:keepLines/>
              <w:tabs>
                <w:tab w:val="clear" w:pos="4320"/>
                <w:tab w:val="clear" w:pos="8640"/>
              </w:tabs>
              <w:ind w:left="-63" w:right="-91"/>
              <w:jc w:val="center"/>
              <w:rPr>
                <w:sz w:val="18"/>
              </w:rPr>
            </w:pPr>
            <w:r w:rsidRPr="006A02A2">
              <w:rPr>
                <w:sz w:val="18"/>
              </w:rPr>
              <w:t>92%</w:t>
            </w:r>
          </w:p>
        </w:tc>
        <w:tc>
          <w:tcPr>
            <w:tcW w:w="566" w:type="dxa"/>
            <w:vAlign w:val="center"/>
          </w:tcPr>
          <w:p w:rsidR="00B62AD8" w:rsidRPr="006A02A2" w:rsidRDefault="00B62AD8" w:rsidP="000B5426">
            <w:pPr>
              <w:keepNext/>
              <w:keepLines/>
              <w:ind w:left="-63" w:right="-91"/>
              <w:jc w:val="center"/>
              <w:rPr>
                <w:sz w:val="18"/>
              </w:rPr>
            </w:pPr>
            <w:r w:rsidRPr="006A02A2">
              <w:rPr>
                <w:sz w:val="18"/>
              </w:rPr>
              <w:t>92%</w:t>
            </w:r>
          </w:p>
        </w:tc>
        <w:tc>
          <w:tcPr>
            <w:tcW w:w="566" w:type="dxa"/>
            <w:vAlign w:val="center"/>
          </w:tcPr>
          <w:p w:rsidR="00B62AD8" w:rsidRPr="006A02A2" w:rsidRDefault="00B62AD8" w:rsidP="000B5426">
            <w:pPr>
              <w:keepNext/>
              <w:keepLines/>
              <w:ind w:left="-63" w:right="-91"/>
              <w:jc w:val="center"/>
              <w:rPr>
                <w:sz w:val="18"/>
              </w:rPr>
            </w:pPr>
            <w:r w:rsidRPr="006A02A2">
              <w:rPr>
                <w:sz w:val="18"/>
              </w:rPr>
              <w:t>94%</w:t>
            </w:r>
          </w:p>
        </w:tc>
        <w:tc>
          <w:tcPr>
            <w:tcW w:w="567" w:type="dxa"/>
            <w:vAlign w:val="center"/>
          </w:tcPr>
          <w:p w:rsidR="00B62AD8" w:rsidRPr="006A02A2" w:rsidRDefault="00B62AD8" w:rsidP="000B5426">
            <w:pPr>
              <w:keepNext/>
              <w:keepLines/>
              <w:ind w:left="-108" w:right="-108"/>
              <w:jc w:val="center"/>
              <w:rPr>
                <w:sz w:val="18"/>
              </w:rPr>
            </w:pPr>
            <w:r w:rsidRPr="006A02A2">
              <w:rPr>
                <w:sz w:val="18"/>
              </w:rPr>
              <w:t>92%</w:t>
            </w:r>
          </w:p>
        </w:tc>
        <w:tc>
          <w:tcPr>
            <w:tcW w:w="567" w:type="dxa"/>
            <w:vAlign w:val="center"/>
          </w:tcPr>
          <w:p w:rsidR="00B62AD8" w:rsidRPr="006A02A2" w:rsidRDefault="00B62AD8" w:rsidP="000B5426">
            <w:pPr>
              <w:keepNext/>
              <w:keepLines/>
              <w:ind w:left="-108" w:right="-108"/>
              <w:jc w:val="center"/>
              <w:rPr>
                <w:sz w:val="18"/>
              </w:rPr>
            </w:pPr>
            <w:r w:rsidRPr="006A02A2">
              <w:rPr>
                <w:sz w:val="18"/>
              </w:rPr>
              <w:t>89%</w:t>
            </w:r>
          </w:p>
        </w:tc>
        <w:tc>
          <w:tcPr>
            <w:tcW w:w="567" w:type="dxa"/>
            <w:vAlign w:val="center"/>
          </w:tcPr>
          <w:p w:rsidR="00B62AD8" w:rsidRPr="006A02A2" w:rsidRDefault="00B62AD8" w:rsidP="000B5426">
            <w:pPr>
              <w:keepNext/>
              <w:keepLines/>
              <w:ind w:left="-108" w:right="-108"/>
              <w:jc w:val="center"/>
              <w:rPr>
                <w:sz w:val="18"/>
              </w:rPr>
            </w:pPr>
            <w:r w:rsidRPr="006A02A2">
              <w:rPr>
                <w:sz w:val="18"/>
              </w:rPr>
              <w:t>87%</w:t>
            </w:r>
          </w:p>
        </w:tc>
        <w:tc>
          <w:tcPr>
            <w:tcW w:w="559" w:type="dxa"/>
            <w:vAlign w:val="center"/>
          </w:tcPr>
          <w:p w:rsidR="00B62AD8" w:rsidRPr="006A02A2" w:rsidRDefault="00B62AD8" w:rsidP="000B5426">
            <w:pPr>
              <w:keepNext/>
              <w:keepLines/>
              <w:ind w:left="-108" w:right="-108"/>
              <w:jc w:val="center"/>
              <w:rPr>
                <w:sz w:val="18"/>
              </w:rPr>
            </w:pPr>
            <w:r w:rsidRPr="006A02A2">
              <w:rPr>
                <w:sz w:val="18"/>
              </w:rPr>
              <w:t>87%</w:t>
            </w:r>
          </w:p>
        </w:tc>
        <w:tc>
          <w:tcPr>
            <w:tcW w:w="565" w:type="dxa"/>
            <w:gridSpan w:val="2"/>
            <w:vAlign w:val="center"/>
          </w:tcPr>
          <w:p w:rsidR="00B62AD8" w:rsidRPr="006A02A2" w:rsidRDefault="00B62AD8" w:rsidP="000B5426">
            <w:pPr>
              <w:keepNext/>
              <w:keepLines/>
              <w:ind w:left="-108" w:right="-108"/>
              <w:jc w:val="center"/>
              <w:rPr>
                <w:sz w:val="18"/>
              </w:rPr>
            </w:pPr>
            <w:r w:rsidRPr="006A02A2">
              <w:rPr>
                <w:sz w:val="18"/>
              </w:rPr>
              <w:t>86%</w:t>
            </w:r>
          </w:p>
        </w:tc>
        <w:tc>
          <w:tcPr>
            <w:tcW w:w="571" w:type="dxa"/>
            <w:vAlign w:val="center"/>
          </w:tcPr>
          <w:p w:rsidR="00B62AD8" w:rsidRPr="006A02A2" w:rsidRDefault="00B62AD8" w:rsidP="000B5426">
            <w:pPr>
              <w:keepNext/>
              <w:keepLines/>
              <w:ind w:left="-108" w:right="-108"/>
              <w:jc w:val="center"/>
              <w:rPr>
                <w:sz w:val="18"/>
              </w:rPr>
            </w:pPr>
            <w:r w:rsidRPr="006A02A2">
              <w:rPr>
                <w:sz w:val="18"/>
              </w:rPr>
              <w:t>86%</w:t>
            </w:r>
          </w:p>
        </w:tc>
        <w:tc>
          <w:tcPr>
            <w:tcW w:w="571" w:type="dxa"/>
            <w:vAlign w:val="center"/>
          </w:tcPr>
          <w:p w:rsidR="00B62AD8" w:rsidRPr="006A02A2" w:rsidRDefault="00B62AD8" w:rsidP="000B5426">
            <w:pPr>
              <w:keepNext/>
              <w:keepLines/>
              <w:ind w:left="-108" w:right="-108"/>
              <w:jc w:val="center"/>
              <w:rPr>
                <w:sz w:val="18"/>
              </w:rPr>
            </w:pPr>
            <w:r w:rsidRPr="006A02A2">
              <w:rPr>
                <w:sz w:val="18"/>
              </w:rPr>
              <w:t>88%</w:t>
            </w:r>
          </w:p>
        </w:tc>
        <w:tc>
          <w:tcPr>
            <w:tcW w:w="572" w:type="dxa"/>
            <w:vAlign w:val="center"/>
          </w:tcPr>
          <w:p w:rsidR="00B62AD8" w:rsidRPr="006A02A2" w:rsidRDefault="00B62AD8" w:rsidP="000B5426">
            <w:pPr>
              <w:keepNext/>
              <w:keepLines/>
              <w:ind w:left="-108" w:right="-108"/>
              <w:jc w:val="center"/>
              <w:rPr>
                <w:b/>
                <w:color w:val="0000FF"/>
                <w:sz w:val="18"/>
                <w:highlight w:val="yellow"/>
              </w:rPr>
            </w:pPr>
            <w:r w:rsidRPr="006A02A2">
              <w:rPr>
                <w:b/>
                <w:color w:val="0000FF"/>
                <w:sz w:val="18"/>
              </w:rPr>
              <w:t>87%</w:t>
            </w:r>
          </w:p>
        </w:tc>
      </w:tr>
      <w:tr w:rsidR="00B62AD8" w:rsidRPr="00257021" w:rsidTr="000B5426">
        <w:trPr>
          <w:gridAfter w:val="4"/>
          <w:wAfter w:w="2058" w:type="dxa"/>
          <w:cantSplit/>
          <w:trHeight w:val="274"/>
        </w:trPr>
        <w:tc>
          <w:tcPr>
            <w:tcW w:w="8387" w:type="dxa"/>
            <w:gridSpan w:val="12"/>
            <w:tcBorders>
              <w:left w:val="nil"/>
              <w:bottom w:val="nil"/>
              <w:right w:val="nil"/>
            </w:tcBorders>
            <w:vAlign w:val="center"/>
          </w:tcPr>
          <w:p w:rsidR="00B62AD8" w:rsidRDefault="00B62AD8" w:rsidP="000B5426">
            <w:pPr>
              <w:pStyle w:val="Header"/>
              <w:keepNext/>
              <w:keepLines/>
              <w:tabs>
                <w:tab w:val="clear" w:pos="4320"/>
                <w:tab w:val="clear" w:pos="8640"/>
              </w:tabs>
              <w:ind w:left="81"/>
              <w:rPr>
                <w:sz w:val="16"/>
              </w:rPr>
            </w:pPr>
            <w:r w:rsidRPr="00257021">
              <w:rPr>
                <w:sz w:val="16"/>
              </w:rPr>
              <w:t>Member Satisfaction is a composite score obtained by combining the percent of responses marked “Excellent” or “Good”</w:t>
            </w:r>
          </w:p>
          <w:p w:rsidR="00B62AD8" w:rsidRPr="00257021" w:rsidRDefault="00B62AD8" w:rsidP="000B5426">
            <w:pPr>
              <w:pStyle w:val="Header"/>
              <w:keepNext/>
              <w:keepLines/>
              <w:tabs>
                <w:tab w:val="clear" w:pos="4320"/>
                <w:tab w:val="clear" w:pos="8640"/>
              </w:tabs>
              <w:ind w:left="81"/>
              <w:rPr>
                <w:sz w:val="16"/>
              </w:rPr>
            </w:pPr>
            <w:r>
              <w:rPr>
                <w:sz w:val="16"/>
              </w:rPr>
              <w:t>**Question was altered so it is not comparable to previous years</w:t>
            </w:r>
          </w:p>
        </w:tc>
      </w:tr>
    </w:tbl>
    <w:p w:rsidR="00B62AD8" w:rsidRPr="00AF6C86" w:rsidRDefault="00B62AD8" w:rsidP="00B62AD8">
      <w:pPr>
        <w:pStyle w:val="Header"/>
        <w:tabs>
          <w:tab w:val="clear" w:pos="4320"/>
          <w:tab w:val="clear" w:pos="8640"/>
        </w:tabs>
      </w:pPr>
    </w:p>
    <w:p w:rsidR="00B62AD8" w:rsidRPr="003C26F8" w:rsidRDefault="00B62AD8" w:rsidP="00B62AD8">
      <w:pPr>
        <w:rPr>
          <w:i/>
        </w:rPr>
      </w:pPr>
      <w:r w:rsidRPr="001918E5">
        <w:t>The following areas showed an improvement from the survey results of 201</w:t>
      </w:r>
      <w:r>
        <w:t>3</w:t>
      </w:r>
      <w:r w:rsidRPr="00BC6234">
        <w:t xml:space="preserve">: </w:t>
      </w:r>
      <w:r w:rsidRPr="00BF303B">
        <w:rPr>
          <w:i/>
        </w:rPr>
        <w:t xml:space="preserve">Are you satisfied with your prescription benefit with Jai Medical Systems, Are you satisfied with Jai Medical Systems’ Customer Service Department, When calling the Customer Service Department was your call answered in a timely manner, When calling the Customer Service Department, were you satisfied with the response to your question and/or concerns, Are you aware of Jai Medical Systems’ Health Education programs, </w:t>
      </w:r>
      <w:r>
        <w:rPr>
          <w:i/>
        </w:rPr>
        <w:t xml:space="preserve">How would you rate your ability to easily obtain a referral to a specialist, How would you rate your ability to easily obtain an appointment with a specialist, </w:t>
      </w:r>
      <w:r w:rsidRPr="00BF303B">
        <w:t xml:space="preserve">and </w:t>
      </w:r>
      <w:r w:rsidRPr="00BF303B">
        <w:rPr>
          <w:i/>
        </w:rPr>
        <w:t>If you have ever used the Jai Medical Systems' Case Management services, were you satisfied with the service provided</w:t>
      </w:r>
      <w:r w:rsidRPr="00BF303B">
        <w:t>.</w:t>
      </w:r>
      <w:r>
        <w:t xml:space="preserve">  </w:t>
      </w:r>
    </w:p>
    <w:p w:rsidR="00B62AD8" w:rsidRPr="00A4758E" w:rsidRDefault="00B62AD8" w:rsidP="00B62AD8">
      <w:pPr>
        <w:rPr>
          <w:color w:val="0000FF"/>
          <w:highlight w:val="yellow"/>
        </w:rPr>
      </w:pPr>
    </w:p>
    <w:p w:rsidR="00B62AD8" w:rsidRPr="00257021" w:rsidRDefault="00B62AD8" w:rsidP="00B62AD8">
      <w:r w:rsidRPr="00344E94">
        <w:t xml:space="preserve">JMSMCO recognizes that the survey question </w:t>
      </w:r>
      <w:r w:rsidRPr="00344E94">
        <w:rPr>
          <w:i/>
          <w:iCs/>
        </w:rPr>
        <w:t>Amount of time spent waiting to see the doctor</w:t>
      </w:r>
      <w:r w:rsidRPr="00344E94">
        <w:t xml:space="preserve"> has continually received a response of “poor” from at least 5% of the respondents, though the “poor” rate had decreased over the past three years.  A corrective action plan has been developed and implemented in order to decrease the amount of time members wait to see their PCP.  Please refer to the Waiting Time Study that appears later in this report.  To better evaluate member satisfaction with waiting time, in 2014 the question was split into two questions in order to evaluate whether the member had an appointment or not.</w:t>
      </w:r>
    </w:p>
    <w:p w:rsidR="00B62AD8" w:rsidRDefault="00B62AD8" w:rsidP="00B62AD8">
      <w:pPr>
        <w:pStyle w:val="Header"/>
        <w:tabs>
          <w:tab w:val="clear" w:pos="4320"/>
          <w:tab w:val="clear" w:pos="8640"/>
        </w:tabs>
      </w:pPr>
    </w:p>
    <w:p w:rsidR="00B62AD8" w:rsidRDefault="00B62AD8" w:rsidP="00B62AD8">
      <w:pPr>
        <w:pStyle w:val="Header"/>
        <w:tabs>
          <w:tab w:val="clear" w:pos="4320"/>
          <w:tab w:val="clear" w:pos="8640"/>
        </w:tabs>
      </w:pPr>
    </w:p>
    <w:p w:rsidR="00B62AD8" w:rsidRPr="0036024B" w:rsidRDefault="00B62AD8" w:rsidP="00B62AD8">
      <w:pPr>
        <w:rPr>
          <w:b/>
          <w:bCs/>
          <w:color w:val="0000FF"/>
          <w:sz w:val="28"/>
          <w:u w:val="single"/>
        </w:rPr>
      </w:pPr>
      <w:r w:rsidRPr="0036024B">
        <w:rPr>
          <w:b/>
          <w:bCs/>
          <w:sz w:val="28"/>
          <w:u w:val="single"/>
        </w:rPr>
        <w:t>Consumer Assessment of Health Plans Survey (CAHPS</w:t>
      </w:r>
      <w:r w:rsidRPr="0036024B">
        <w:rPr>
          <w:b/>
          <w:bCs/>
          <w:sz w:val="28"/>
          <w:szCs w:val="28"/>
          <w:u w:val="single"/>
          <w:vertAlign w:val="superscript"/>
        </w:rPr>
        <w:t>®</w:t>
      </w:r>
      <w:r w:rsidRPr="0036024B">
        <w:rPr>
          <w:b/>
          <w:bCs/>
          <w:sz w:val="28"/>
          <w:u w:val="single"/>
        </w:rPr>
        <w:t>) Evaluation</w:t>
      </w:r>
      <w:r w:rsidRPr="0036024B">
        <w:rPr>
          <w:b/>
          <w:bCs/>
          <w:color w:val="0000FF"/>
          <w:sz w:val="28"/>
          <w:u w:val="single"/>
        </w:rPr>
        <w:t xml:space="preserve"> </w:t>
      </w:r>
    </w:p>
    <w:p w:rsidR="00B62AD8" w:rsidRPr="0036024B" w:rsidRDefault="00B62AD8" w:rsidP="00B62AD8">
      <w:pPr>
        <w:rPr>
          <w:highlight w:val="yellow"/>
        </w:rPr>
      </w:pPr>
      <w:r w:rsidRPr="0036024B">
        <w:t>As part of the federally required quality assurance plan, the Maryland Department of Health and Mental Hygiene (DHMH) conducted annual surveys to measure adult and child satisfaction with the services provided by the managed care organizations participating in the HealthChoice program.  DHMH contracted with The Myers Group, a National Committee for Quality Assurance (NCQA) certified vendor, to conduct satisfaction surveys for the 2004, 2005, 2006, and 2007 reports.  In 2008, 2009, 2010, 2011, and 2012 DHMH contracted with WB&amp;A Market Research to complete the CAHPS</w:t>
      </w:r>
      <w:r w:rsidRPr="0036024B">
        <w:rPr>
          <w:vertAlign w:val="superscript"/>
        </w:rPr>
        <w:t>®</w:t>
      </w:r>
      <w:r w:rsidRPr="0036024B">
        <w:t xml:space="preserve"> 4.0H for child enrollees in HealthChoice and 4.0H for adult enrollees in HealthChoice.  In 2013 and 2014, DHMH continued their contract with WB&amp;A Market Research, but the CAHPS</w:t>
      </w:r>
      <w:r w:rsidRPr="0036024B">
        <w:rPr>
          <w:vertAlign w:val="superscript"/>
        </w:rPr>
        <w:t>®</w:t>
      </w:r>
      <w:r w:rsidRPr="0036024B">
        <w:t xml:space="preserve"> 5.0H surveys were used for both the HealthChoice child and adult surveys.  These surveys are important to determine the members’ ratings of and experiences with the medical care they received.</w:t>
      </w:r>
    </w:p>
    <w:p w:rsidR="00B62AD8" w:rsidRPr="0036024B" w:rsidRDefault="00B62AD8" w:rsidP="00B62AD8">
      <w:pPr>
        <w:rPr>
          <w:b/>
          <w:smallCaps/>
          <w:sz w:val="26"/>
          <w:szCs w:val="26"/>
        </w:rPr>
      </w:pPr>
      <w:r w:rsidRPr="0036024B">
        <w:rPr>
          <w:b/>
          <w:smallCaps/>
          <w:sz w:val="26"/>
          <w:szCs w:val="26"/>
        </w:rPr>
        <w:t>CAHPS</w:t>
      </w:r>
      <w:r w:rsidRPr="0036024B">
        <w:rPr>
          <w:vertAlign w:val="superscript"/>
        </w:rPr>
        <w:t>®</w:t>
      </w:r>
      <w:r w:rsidRPr="0036024B">
        <w:rPr>
          <w:b/>
          <w:smallCaps/>
          <w:sz w:val="26"/>
          <w:szCs w:val="26"/>
        </w:rPr>
        <w:t xml:space="preserve"> Survey Reports</w:t>
      </w:r>
    </w:p>
    <w:p w:rsidR="00B62AD8" w:rsidRPr="0036024B" w:rsidRDefault="00B62AD8" w:rsidP="00B62AD8">
      <w:r w:rsidRPr="0036024B">
        <w:lastRenderedPageBreak/>
        <w:t>There are three groups of member satisfaction results available from CAHPS</w:t>
      </w:r>
      <w:r w:rsidRPr="0036024B">
        <w:rPr>
          <w:vertAlign w:val="superscript"/>
        </w:rPr>
        <w:t>®</w:t>
      </w:r>
      <w:r w:rsidRPr="0036024B">
        <w:t xml:space="preserve"> surveys.  These are the CAHPS</w:t>
      </w:r>
      <w:r w:rsidRPr="0036024B">
        <w:rPr>
          <w:vertAlign w:val="superscript"/>
        </w:rPr>
        <w:t>®</w:t>
      </w:r>
      <w:r w:rsidRPr="0036024B">
        <w:t xml:space="preserve"> 5.0H Adult Medicaid HealthChoice results, the 5.0H Medicaid Child HealthChoice results and the 5.0H Medicaid Child with Chronic Conditions (CCC) results.  Within each of these types of surveys, there are particular categories of questions reported that are specific to the type of care a member receives.</w:t>
      </w:r>
    </w:p>
    <w:p w:rsidR="00B62AD8" w:rsidRPr="0036024B" w:rsidRDefault="00B62AD8" w:rsidP="00B62AD8">
      <w:pPr>
        <w:rPr>
          <w:highlight w:val="yellow"/>
        </w:rPr>
      </w:pPr>
    </w:p>
    <w:p w:rsidR="00B62AD8" w:rsidRPr="0036024B" w:rsidRDefault="00B62AD8" w:rsidP="00B62AD8">
      <w:pPr>
        <w:rPr>
          <w:i/>
          <w:u w:val="single"/>
        </w:rPr>
      </w:pPr>
      <w:r w:rsidRPr="0036024B">
        <w:rPr>
          <w:i/>
          <w:u w:val="single"/>
        </w:rPr>
        <w:t>Adult HealthChoice</w:t>
      </w:r>
    </w:p>
    <w:p w:rsidR="00B62AD8" w:rsidRPr="0036024B" w:rsidRDefault="00B62AD8" w:rsidP="00B62AD8">
      <w:r w:rsidRPr="0036024B">
        <w:t>Within the CAHPS</w:t>
      </w:r>
      <w:r w:rsidRPr="0036024B">
        <w:rPr>
          <w:vertAlign w:val="superscript"/>
        </w:rPr>
        <w:t>®</w:t>
      </w:r>
      <w:r w:rsidRPr="0036024B">
        <w:t xml:space="preserve"> 5.0H Adult Medicaid HealthChoice survey, there are four overall satisfaction questions and seven composite score categories made up of multiple similar questions.  The four overall satisfaction questions include a rating of the </w:t>
      </w:r>
      <w:r w:rsidRPr="0036024B">
        <w:rPr>
          <w:i/>
        </w:rPr>
        <w:t>Personal Doctor</w:t>
      </w:r>
      <w:r w:rsidRPr="0036024B">
        <w:t xml:space="preserve">, </w:t>
      </w:r>
      <w:r w:rsidRPr="0036024B">
        <w:rPr>
          <w:i/>
        </w:rPr>
        <w:t>Specialist</w:t>
      </w:r>
      <w:r w:rsidRPr="0036024B">
        <w:t xml:space="preserve">, </w:t>
      </w:r>
      <w:r w:rsidRPr="0036024B">
        <w:rPr>
          <w:i/>
        </w:rPr>
        <w:t>Health Care Overall</w:t>
      </w:r>
      <w:r w:rsidRPr="0036024B">
        <w:t xml:space="preserve">, and </w:t>
      </w:r>
      <w:r w:rsidRPr="0036024B">
        <w:rPr>
          <w:i/>
        </w:rPr>
        <w:t>Health Plan Overall</w:t>
      </w:r>
      <w:r w:rsidRPr="0036024B">
        <w:t xml:space="preserve">.  The seven composite score categories include </w:t>
      </w:r>
      <w:r w:rsidRPr="0036024B">
        <w:rPr>
          <w:i/>
        </w:rPr>
        <w:t>Getting Needed Care, Getting Care Quickly, How Well Doctor Communicates, Customer Service, Shared Decision-Making, Health Promotion and Education, and Coordination of Care</w:t>
      </w:r>
      <w:r w:rsidRPr="0036024B">
        <w:t>.</w:t>
      </w:r>
    </w:p>
    <w:p w:rsidR="00B62AD8" w:rsidRPr="0036024B" w:rsidRDefault="00B62AD8" w:rsidP="00B62AD8">
      <w:pPr>
        <w:rPr>
          <w:u w:val="single"/>
        </w:rPr>
      </w:pPr>
    </w:p>
    <w:p w:rsidR="00B62AD8" w:rsidRPr="0036024B" w:rsidRDefault="00B62AD8" w:rsidP="00B62AD8">
      <w:pPr>
        <w:rPr>
          <w:i/>
          <w:u w:val="single"/>
        </w:rPr>
      </w:pPr>
      <w:r w:rsidRPr="0036024B">
        <w:rPr>
          <w:i/>
          <w:u w:val="single"/>
        </w:rPr>
        <w:t>Child HealthChoice (General Population and Children with Chronic Conditions)</w:t>
      </w:r>
    </w:p>
    <w:p w:rsidR="00B62AD8" w:rsidRPr="0036024B" w:rsidRDefault="00B62AD8" w:rsidP="00B62AD8">
      <w:pPr>
        <w:rPr>
          <w:i/>
          <w:highlight w:val="yellow"/>
        </w:rPr>
      </w:pPr>
      <w:r w:rsidRPr="0036024B">
        <w:t>In 2014, the CAHPS</w:t>
      </w:r>
      <w:r w:rsidRPr="0036024B">
        <w:rPr>
          <w:vertAlign w:val="superscript"/>
        </w:rPr>
        <w:t>®</w:t>
      </w:r>
      <w:r w:rsidRPr="0036024B">
        <w:t xml:space="preserve"> 5.0H Child Medicaid (with CCC) Survey was distributed to all eligible members 17 years of age and younger.  These survey results contain two categories of children: the general population and children with chronic conditions (CCC).  The general population includes all children enrolled in HealthChoice, including those with chronic conditions.  The CCC population separates and analyzes the results of only those children with chronic conditions.  The general population and CCC population are surveyed on the same questions regarding their care; however, an additional five composite measures, specific to the CCC population, are included in the CCC survey.  The overall satisfaction questions that are identical between the two populations are ratings on </w:t>
      </w:r>
      <w:r w:rsidRPr="0036024B">
        <w:rPr>
          <w:i/>
        </w:rPr>
        <w:t>Personal Doctor or Nurse, Health Plan, Specialist,</w:t>
      </w:r>
      <w:r w:rsidRPr="0036024B">
        <w:t xml:space="preserve"> and </w:t>
      </w:r>
      <w:r w:rsidRPr="0036024B">
        <w:rPr>
          <w:i/>
        </w:rPr>
        <w:t>Health Care.</w:t>
      </w:r>
      <w:r w:rsidRPr="0036024B">
        <w:t xml:space="preserve">  The identical composite measures between the two populations include </w:t>
      </w:r>
      <w:r w:rsidRPr="0036024B">
        <w:rPr>
          <w:i/>
        </w:rPr>
        <w:t xml:space="preserve">Getting Needed Care, Getting Care Quickly, How Well the Doctor Communicates, Customer Service, Shared Decision-Making, Health Promotion and Education, </w:t>
      </w:r>
      <w:r w:rsidRPr="0036024B">
        <w:t>and</w:t>
      </w:r>
      <w:r w:rsidRPr="0036024B">
        <w:rPr>
          <w:i/>
        </w:rPr>
        <w:t xml:space="preserve"> Coordination of Care</w:t>
      </w:r>
      <w:r w:rsidRPr="0036024B">
        <w:t xml:space="preserve">.  The additional five composite measures for the CCC population include </w:t>
      </w:r>
      <w:r w:rsidRPr="0036024B">
        <w:rPr>
          <w:i/>
        </w:rPr>
        <w:t>Family Centered Care: Getting Needed Information, Family Centered Care: Personal Doctor Who Knows Child, Access to Prescription Medication, Coordination of Care for Children with Chronic Conditions,</w:t>
      </w:r>
      <w:r w:rsidRPr="0036024B">
        <w:t xml:space="preserve"> and </w:t>
      </w:r>
      <w:r w:rsidRPr="0036024B">
        <w:rPr>
          <w:i/>
        </w:rPr>
        <w:t>Access to Specialized Services.</w:t>
      </w:r>
    </w:p>
    <w:p w:rsidR="00B62AD8" w:rsidRPr="0036024B" w:rsidRDefault="00B62AD8" w:rsidP="00B62AD8">
      <w:pPr>
        <w:rPr>
          <w:highlight w:val="yellow"/>
        </w:rPr>
      </w:pPr>
    </w:p>
    <w:p w:rsidR="00B62AD8" w:rsidRPr="0036024B" w:rsidRDefault="00B62AD8" w:rsidP="00B62AD8">
      <w:pPr>
        <w:rPr>
          <w:b/>
          <w:smallCaps/>
          <w:sz w:val="26"/>
          <w:szCs w:val="26"/>
        </w:rPr>
      </w:pPr>
      <w:r w:rsidRPr="0036024B">
        <w:rPr>
          <w:b/>
          <w:smallCaps/>
          <w:sz w:val="26"/>
          <w:szCs w:val="26"/>
        </w:rPr>
        <w:t>CAHPS</w:t>
      </w:r>
      <w:r w:rsidRPr="0036024B">
        <w:rPr>
          <w:vertAlign w:val="superscript"/>
        </w:rPr>
        <w:t>®</w:t>
      </w:r>
      <w:r w:rsidRPr="0036024B">
        <w:rPr>
          <w:b/>
          <w:smallCaps/>
          <w:sz w:val="26"/>
          <w:szCs w:val="26"/>
        </w:rPr>
        <w:t xml:space="preserve"> Satisfaction Survey Analysis</w:t>
      </w:r>
    </w:p>
    <w:p w:rsidR="00B62AD8" w:rsidRPr="0036024B" w:rsidRDefault="00B62AD8" w:rsidP="00B62AD8">
      <w:r w:rsidRPr="0036024B">
        <w:t>Within each of the reports presented by WB&amp;A Market Research, there are multiple analyses of the results.  The member ratings for each individual question are included, as well as comparisons to previous years and a comparison to the HealthChoice aggregates.  Demographic analyses are presented at the beginning of the data to understand the sample size.  Also, a regression analysis, determining which composite measures have the greatest impact on overall ratings, is included in the analysis of each population that was surveyed.  Key drivers are discussed as well, indicating which specific measures are of high enough importance to drive the members to rate their overall health plan and overall health care as high, moderate, or low on the survey.</w:t>
      </w:r>
    </w:p>
    <w:p w:rsidR="00B62AD8" w:rsidRPr="0036024B" w:rsidRDefault="00B62AD8" w:rsidP="00B62AD8">
      <w:pPr>
        <w:rPr>
          <w:highlight w:val="yellow"/>
        </w:rPr>
      </w:pPr>
    </w:p>
    <w:p w:rsidR="00B62AD8" w:rsidRPr="0036024B" w:rsidRDefault="00B62AD8" w:rsidP="00B62AD8">
      <w:pPr>
        <w:keepNext/>
        <w:keepLines/>
        <w:rPr>
          <w:b/>
        </w:rPr>
      </w:pPr>
      <w:r w:rsidRPr="0036024B">
        <w:rPr>
          <w:b/>
        </w:rPr>
        <w:lastRenderedPageBreak/>
        <w:t>Demographic Analysis</w:t>
      </w:r>
    </w:p>
    <w:p w:rsidR="00B62AD8" w:rsidRPr="0036024B" w:rsidRDefault="00B62AD8" w:rsidP="00B62AD8">
      <w:pPr>
        <w:keepNext/>
        <w:keepLines/>
        <w:rPr>
          <w:highlight w:val="yellow"/>
        </w:rPr>
      </w:pPr>
      <w:r w:rsidRPr="0036024B">
        <w:t>WB&amp;A Market Research was able to include a demographic analysis along with the CAHPS</w:t>
      </w:r>
      <w:r w:rsidRPr="0036024B">
        <w:rPr>
          <w:vertAlign w:val="superscript"/>
        </w:rPr>
        <w:t>®</w:t>
      </w:r>
      <w:r w:rsidRPr="0036024B">
        <w:t xml:space="preserve"> results.  This analysis includes the health status, age, gender, level of education, and ethnicity/race of the members.  Respondents were allowed to choose more than one ethnicity, therefore the ethnicity percentages may be over 100%.</w:t>
      </w:r>
    </w:p>
    <w:p w:rsidR="00B62AD8" w:rsidRPr="0036024B" w:rsidRDefault="00B62AD8" w:rsidP="00B62AD8">
      <w:pPr>
        <w:rPr>
          <w:highlight w:val="yellow"/>
        </w:rPr>
      </w:pPr>
    </w:p>
    <w:p w:rsidR="00B62AD8" w:rsidRPr="0036024B" w:rsidRDefault="00B62AD8" w:rsidP="00B62AD8">
      <w:r w:rsidRPr="0036024B">
        <w:rPr>
          <w:i/>
        </w:rPr>
        <w:t>Adult HealthChoice</w:t>
      </w:r>
    </w:p>
    <w:p w:rsidR="00B62AD8" w:rsidRPr="0036024B" w:rsidRDefault="00B62AD8" w:rsidP="00B62AD8">
      <w:pPr>
        <w:numPr>
          <w:ilvl w:val="0"/>
          <w:numId w:val="9"/>
        </w:numPr>
      </w:pPr>
      <w:r w:rsidRPr="0036024B">
        <w:t>63% rate their overall health at excellent, very good or good</w:t>
      </w:r>
    </w:p>
    <w:p w:rsidR="00B62AD8" w:rsidRPr="0036024B" w:rsidRDefault="00B62AD8" w:rsidP="00B62AD8">
      <w:pPr>
        <w:numPr>
          <w:ilvl w:val="0"/>
          <w:numId w:val="9"/>
        </w:numPr>
      </w:pPr>
      <w:r w:rsidRPr="0036024B">
        <w:t>65% rate their mental/emotional health at excellent, very good or good</w:t>
      </w:r>
    </w:p>
    <w:p w:rsidR="00B62AD8" w:rsidRPr="0036024B" w:rsidRDefault="00B62AD8" w:rsidP="00B62AD8">
      <w:pPr>
        <w:numPr>
          <w:ilvl w:val="0"/>
          <w:numId w:val="9"/>
        </w:numPr>
      </w:pPr>
      <w:r w:rsidRPr="0036024B">
        <w:t>65% are over 44 years of age, with an average age of 47</w:t>
      </w:r>
    </w:p>
    <w:p w:rsidR="00B62AD8" w:rsidRPr="0036024B" w:rsidRDefault="00B62AD8" w:rsidP="00B62AD8">
      <w:pPr>
        <w:numPr>
          <w:ilvl w:val="0"/>
          <w:numId w:val="9"/>
        </w:numPr>
      </w:pPr>
      <w:r w:rsidRPr="0036024B">
        <w:t>55% female; 45% male</w:t>
      </w:r>
    </w:p>
    <w:p w:rsidR="00B62AD8" w:rsidRPr="0036024B" w:rsidRDefault="00B62AD8" w:rsidP="00B62AD8">
      <w:pPr>
        <w:numPr>
          <w:ilvl w:val="0"/>
          <w:numId w:val="9"/>
        </w:numPr>
      </w:pPr>
      <w:r w:rsidRPr="0036024B">
        <w:t>72% of members obtained an education of high school or less</w:t>
      </w:r>
    </w:p>
    <w:p w:rsidR="00B62AD8" w:rsidRPr="0036024B" w:rsidRDefault="00B62AD8" w:rsidP="00B62AD8">
      <w:pPr>
        <w:numPr>
          <w:ilvl w:val="0"/>
          <w:numId w:val="9"/>
        </w:numPr>
      </w:pPr>
      <w:r w:rsidRPr="0036024B">
        <w:t>87% African-American; 11% Caucasian; 2% Hispanic; 1% Asian; 5% Other</w:t>
      </w:r>
    </w:p>
    <w:p w:rsidR="00B62AD8" w:rsidRPr="0036024B" w:rsidRDefault="00B62AD8" w:rsidP="00B62AD8">
      <w:pPr>
        <w:rPr>
          <w:highlight w:val="yellow"/>
        </w:rPr>
      </w:pPr>
    </w:p>
    <w:p w:rsidR="00B62AD8" w:rsidRPr="0036024B" w:rsidRDefault="00B62AD8" w:rsidP="00B62AD8">
      <w:r w:rsidRPr="0036024B">
        <w:rPr>
          <w:i/>
        </w:rPr>
        <w:t>Children HealthChoice (General Population)</w:t>
      </w:r>
    </w:p>
    <w:p w:rsidR="00B62AD8" w:rsidRPr="0036024B" w:rsidRDefault="00B62AD8" w:rsidP="00B62AD8">
      <w:pPr>
        <w:numPr>
          <w:ilvl w:val="0"/>
          <w:numId w:val="10"/>
        </w:numPr>
      </w:pPr>
      <w:r w:rsidRPr="0036024B">
        <w:t>96% rate their overall health status at excellent, very good, or good</w:t>
      </w:r>
    </w:p>
    <w:p w:rsidR="00B62AD8" w:rsidRPr="0036024B" w:rsidRDefault="00B62AD8" w:rsidP="00B62AD8">
      <w:pPr>
        <w:numPr>
          <w:ilvl w:val="0"/>
          <w:numId w:val="10"/>
        </w:numPr>
      </w:pPr>
      <w:r w:rsidRPr="0036024B">
        <w:t>89% rate their mental/emotional health at excellent, very good, or good</w:t>
      </w:r>
    </w:p>
    <w:p w:rsidR="00B62AD8" w:rsidRPr="0036024B" w:rsidRDefault="00B62AD8" w:rsidP="00B62AD8">
      <w:pPr>
        <w:numPr>
          <w:ilvl w:val="0"/>
          <w:numId w:val="10"/>
        </w:numPr>
      </w:pPr>
      <w:r w:rsidRPr="0036024B">
        <w:t>51% are between 9-18 years old, with an average age of 9</w:t>
      </w:r>
    </w:p>
    <w:p w:rsidR="00B62AD8" w:rsidRPr="0036024B" w:rsidRDefault="00B62AD8" w:rsidP="00B62AD8">
      <w:pPr>
        <w:numPr>
          <w:ilvl w:val="0"/>
          <w:numId w:val="10"/>
        </w:numPr>
      </w:pPr>
      <w:r w:rsidRPr="0036024B">
        <w:t>50% female; 50% male</w:t>
      </w:r>
    </w:p>
    <w:p w:rsidR="00B62AD8" w:rsidRPr="0036024B" w:rsidRDefault="00B62AD8" w:rsidP="00B62AD8">
      <w:pPr>
        <w:numPr>
          <w:ilvl w:val="0"/>
          <w:numId w:val="10"/>
        </w:numPr>
      </w:pPr>
      <w:r w:rsidRPr="0036024B">
        <w:t>51% of the children have a parent/guardian with a high school education or less</w:t>
      </w:r>
    </w:p>
    <w:p w:rsidR="00B62AD8" w:rsidRPr="0036024B" w:rsidRDefault="00B62AD8" w:rsidP="00B62AD8">
      <w:pPr>
        <w:numPr>
          <w:ilvl w:val="0"/>
          <w:numId w:val="10"/>
        </w:numPr>
      </w:pPr>
      <w:r w:rsidRPr="0036024B">
        <w:t>83% African-American; 11% Caucasian; 5% Hispanic; 5% Asian; 5% Other</w:t>
      </w:r>
    </w:p>
    <w:p w:rsidR="00B62AD8" w:rsidRPr="0036024B" w:rsidRDefault="00B62AD8" w:rsidP="00B62AD8">
      <w:pPr>
        <w:ind w:left="360"/>
        <w:rPr>
          <w:highlight w:val="yellow"/>
        </w:rPr>
      </w:pPr>
    </w:p>
    <w:p w:rsidR="00B62AD8" w:rsidRPr="0036024B" w:rsidRDefault="00B62AD8" w:rsidP="00B62AD8">
      <w:r w:rsidRPr="0036024B">
        <w:rPr>
          <w:i/>
        </w:rPr>
        <w:t>Children HealthChoice (CCC Population)</w:t>
      </w:r>
    </w:p>
    <w:p w:rsidR="00B62AD8" w:rsidRPr="0036024B" w:rsidRDefault="00B62AD8" w:rsidP="00B62AD8">
      <w:pPr>
        <w:numPr>
          <w:ilvl w:val="0"/>
          <w:numId w:val="11"/>
        </w:numPr>
      </w:pPr>
      <w:r w:rsidRPr="0036024B">
        <w:t>91% rate their overall health status at excellent, very good, or good</w:t>
      </w:r>
    </w:p>
    <w:p w:rsidR="00B62AD8" w:rsidRPr="0036024B" w:rsidRDefault="00B62AD8" w:rsidP="00B62AD8">
      <w:pPr>
        <w:numPr>
          <w:ilvl w:val="0"/>
          <w:numId w:val="11"/>
        </w:numPr>
      </w:pPr>
      <w:r w:rsidRPr="0036024B">
        <w:t>68% rate their mental/emotional health at excellent, very good, or good</w:t>
      </w:r>
    </w:p>
    <w:p w:rsidR="00B62AD8" w:rsidRPr="0036024B" w:rsidRDefault="00B62AD8" w:rsidP="00B62AD8">
      <w:pPr>
        <w:numPr>
          <w:ilvl w:val="0"/>
          <w:numId w:val="11"/>
        </w:numPr>
      </w:pPr>
      <w:r w:rsidRPr="0036024B">
        <w:t>62% are between 9-18 years old, with an average age of 10</w:t>
      </w:r>
    </w:p>
    <w:p w:rsidR="00B62AD8" w:rsidRPr="0036024B" w:rsidRDefault="00B62AD8" w:rsidP="00B62AD8">
      <w:pPr>
        <w:numPr>
          <w:ilvl w:val="0"/>
          <w:numId w:val="11"/>
        </w:numPr>
      </w:pPr>
      <w:r w:rsidRPr="0036024B">
        <w:t>46% female; 54% male</w:t>
      </w:r>
    </w:p>
    <w:p w:rsidR="00B62AD8" w:rsidRPr="0036024B" w:rsidRDefault="00B62AD8" w:rsidP="00B62AD8">
      <w:pPr>
        <w:numPr>
          <w:ilvl w:val="0"/>
          <w:numId w:val="11"/>
        </w:numPr>
      </w:pPr>
      <w:r w:rsidRPr="0036024B">
        <w:t>48% of the children have a parent/guardian with a high school education or less</w:t>
      </w:r>
    </w:p>
    <w:p w:rsidR="00B62AD8" w:rsidRPr="0036024B" w:rsidRDefault="00B62AD8" w:rsidP="00B62AD8">
      <w:pPr>
        <w:numPr>
          <w:ilvl w:val="0"/>
          <w:numId w:val="11"/>
        </w:numPr>
      </w:pPr>
      <w:r w:rsidRPr="0036024B">
        <w:t>84% African-American; 13% Caucasian; 3% Asian; 5% Hispanic; 4% Other</w:t>
      </w:r>
    </w:p>
    <w:p w:rsidR="00B62AD8" w:rsidRPr="0036024B" w:rsidRDefault="00B62AD8" w:rsidP="00B62AD8">
      <w:pPr>
        <w:rPr>
          <w:highlight w:val="yellow"/>
        </w:rPr>
      </w:pPr>
    </w:p>
    <w:p w:rsidR="00B62AD8" w:rsidRPr="0036024B" w:rsidRDefault="00B62AD8" w:rsidP="00B62AD8">
      <w:r w:rsidRPr="0036024B">
        <w:rPr>
          <w:b/>
        </w:rPr>
        <w:t>Comparison to Aggregates</w:t>
      </w:r>
      <w:r w:rsidRPr="0036024B">
        <w:rPr>
          <w:b/>
          <w:highlight w:val="yellow"/>
        </w:rPr>
        <w:br/>
      </w:r>
      <w:r w:rsidRPr="0036024B">
        <w:t>The Adult Medicaid HealthChoice and Children Medicaid survey results are compared to an aggregate of HealthChoice survey results in the state of Maryland.  The following tables compare the results of survey overall ratings and composite measure scores between JMSMCO and the state aggregate.  JMSMCO’s score is bolded if it was equal to or higher than the Maryland Aggregate.</w:t>
      </w:r>
    </w:p>
    <w:p w:rsidR="00B62AD8" w:rsidRPr="0036024B" w:rsidRDefault="00B62AD8" w:rsidP="00B62AD8"/>
    <w:p w:rsidR="00B62AD8" w:rsidRPr="0036024B" w:rsidRDefault="00B62AD8" w:rsidP="00B62AD8">
      <w:pPr>
        <w:keepNext/>
        <w:keepLines/>
        <w:ind w:left="1710"/>
        <w:rPr>
          <w:b/>
          <w:sz w:val="20"/>
          <w:szCs w:val="20"/>
        </w:rPr>
      </w:pPr>
      <w:r w:rsidRPr="0036024B">
        <w:rPr>
          <w:b/>
          <w:sz w:val="20"/>
          <w:szCs w:val="20"/>
        </w:rPr>
        <w:lastRenderedPageBreak/>
        <w:t xml:space="preserve">Table </w:t>
      </w:r>
      <w:r>
        <w:rPr>
          <w:b/>
          <w:sz w:val="20"/>
          <w:szCs w:val="20"/>
        </w:rPr>
        <w:t>44</w:t>
      </w:r>
      <w:r w:rsidRPr="0036024B">
        <w:rPr>
          <w:b/>
          <w:sz w:val="20"/>
          <w:szCs w:val="20"/>
        </w:rPr>
        <w:t>: CAHPS</w:t>
      </w:r>
      <w:r w:rsidRPr="0036024B">
        <w:rPr>
          <w:b/>
          <w:sz w:val="20"/>
          <w:szCs w:val="20"/>
          <w:vertAlign w:val="superscript"/>
        </w:rPr>
        <w:t>®</w:t>
      </w:r>
      <w:r w:rsidRPr="0036024B">
        <w:rPr>
          <w:b/>
          <w:sz w:val="20"/>
          <w:szCs w:val="20"/>
        </w:rPr>
        <w:t xml:space="preserve"> Results Comparison – HealthChoice Adult</w:t>
      </w:r>
    </w:p>
    <w:tbl>
      <w:tblPr>
        <w:tblW w:w="5904" w:type="dxa"/>
        <w:jc w:val="center"/>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56"/>
        <w:gridCol w:w="1172"/>
        <w:gridCol w:w="1476"/>
      </w:tblGrid>
      <w:tr w:rsidR="00B62AD8" w:rsidRPr="0036024B" w:rsidTr="000B5426">
        <w:trPr>
          <w:trHeight w:val="60"/>
          <w:jc w:val="center"/>
        </w:trPr>
        <w:tc>
          <w:tcPr>
            <w:tcW w:w="5904" w:type="dxa"/>
            <w:gridSpan w:val="3"/>
            <w:shd w:val="clear" w:color="auto" w:fill="C0C0C0"/>
            <w:vAlign w:val="center"/>
          </w:tcPr>
          <w:p w:rsidR="00B62AD8" w:rsidRPr="0036024B" w:rsidRDefault="00B62AD8" w:rsidP="000B5426">
            <w:pPr>
              <w:keepNext/>
              <w:keepLines/>
              <w:jc w:val="center"/>
              <w:rPr>
                <w:b/>
                <w:bCs/>
                <w:sz w:val="20"/>
                <w:szCs w:val="20"/>
              </w:rPr>
            </w:pPr>
            <w:r w:rsidRPr="0036024B">
              <w:rPr>
                <w:b/>
                <w:bCs/>
                <w:sz w:val="20"/>
                <w:szCs w:val="20"/>
              </w:rPr>
              <w:t>Adult Medicaid HealthChoice</w:t>
            </w:r>
          </w:p>
        </w:tc>
      </w:tr>
      <w:tr w:rsidR="00B62AD8" w:rsidRPr="0036024B" w:rsidTr="000B5426">
        <w:trPr>
          <w:trHeight w:val="250"/>
          <w:jc w:val="center"/>
        </w:trPr>
        <w:tc>
          <w:tcPr>
            <w:tcW w:w="3256" w:type="dxa"/>
            <w:shd w:val="clear" w:color="auto" w:fill="auto"/>
            <w:noWrap/>
            <w:vAlign w:val="bottom"/>
          </w:tcPr>
          <w:p w:rsidR="00B62AD8" w:rsidRPr="0036024B" w:rsidRDefault="00B62AD8" w:rsidP="000B5426">
            <w:pPr>
              <w:keepNext/>
              <w:keepLines/>
              <w:rPr>
                <w:sz w:val="20"/>
                <w:szCs w:val="20"/>
              </w:rPr>
            </w:pPr>
            <w:r w:rsidRPr="0036024B">
              <w:rPr>
                <w:sz w:val="20"/>
                <w:szCs w:val="20"/>
              </w:rPr>
              <w:t> </w:t>
            </w:r>
          </w:p>
        </w:tc>
        <w:tc>
          <w:tcPr>
            <w:tcW w:w="1172" w:type="dxa"/>
            <w:shd w:val="clear" w:color="auto" w:fill="auto"/>
            <w:vAlign w:val="center"/>
          </w:tcPr>
          <w:p w:rsidR="00B62AD8" w:rsidRPr="0036024B" w:rsidRDefault="00B62AD8" w:rsidP="000B5426">
            <w:pPr>
              <w:keepNext/>
              <w:keepLines/>
              <w:jc w:val="center"/>
              <w:rPr>
                <w:b/>
                <w:bCs/>
                <w:sz w:val="20"/>
                <w:szCs w:val="20"/>
                <w:highlight w:val="yellow"/>
              </w:rPr>
            </w:pPr>
            <w:r w:rsidRPr="0036024B">
              <w:rPr>
                <w:b/>
                <w:bCs/>
                <w:sz w:val="20"/>
                <w:szCs w:val="20"/>
              </w:rPr>
              <w:t>2014</w:t>
            </w:r>
          </w:p>
        </w:tc>
        <w:tc>
          <w:tcPr>
            <w:tcW w:w="1476" w:type="dxa"/>
            <w:shd w:val="clear" w:color="auto" w:fill="auto"/>
            <w:vAlign w:val="center"/>
          </w:tcPr>
          <w:p w:rsidR="00B62AD8" w:rsidRPr="0036024B" w:rsidRDefault="00B62AD8" w:rsidP="000B5426">
            <w:pPr>
              <w:keepNext/>
              <w:keepLines/>
              <w:jc w:val="center"/>
              <w:rPr>
                <w:b/>
                <w:bCs/>
                <w:sz w:val="20"/>
                <w:szCs w:val="20"/>
                <w:highlight w:val="yellow"/>
              </w:rPr>
            </w:pPr>
            <w:r w:rsidRPr="0036024B">
              <w:rPr>
                <w:b/>
                <w:bCs/>
                <w:sz w:val="20"/>
                <w:szCs w:val="20"/>
              </w:rPr>
              <w:t>HC Aggregate</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Getting Needed Care</w:t>
            </w:r>
          </w:p>
        </w:tc>
        <w:tc>
          <w:tcPr>
            <w:tcW w:w="1172"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77%</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80%</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Getting Care Quickly</w:t>
            </w:r>
          </w:p>
        </w:tc>
        <w:tc>
          <w:tcPr>
            <w:tcW w:w="1172"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76%</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79%</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How Well Doctor Communicates</w:t>
            </w:r>
          </w:p>
        </w:tc>
        <w:tc>
          <w:tcPr>
            <w:tcW w:w="1172" w:type="dxa"/>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90%</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90%</w:t>
            </w:r>
          </w:p>
        </w:tc>
      </w:tr>
      <w:tr w:rsidR="00B62AD8" w:rsidRPr="0036024B" w:rsidTr="000B5426">
        <w:trPr>
          <w:trHeight w:val="270"/>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Customer Service</w:t>
            </w:r>
          </w:p>
        </w:tc>
        <w:tc>
          <w:tcPr>
            <w:tcW w:w="1172"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82%</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85%</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Shared Decision-Making</w:t>
            </w:r>
          </w:p>
        </w:tc>
        <w:tc>
          <w:tcPr>
            <w:tcW w:w="1172" w:type="dxa"/>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55%</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52%</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Health Promotion and Education</w:t>
            </w:r>
          </w:p>
        </w:tc>
        <w:tc>
          <w:tcPr>
            <w:tcW w:w="1172" w:type="dxa"/>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78%</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74%</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sz w:val="20"/>
                <w:szCs w:val="20"/>
              </w:rPr>
            </w:pPr>
            <w:r w:rsidRPr="0036024B">
              <w:rPr>
                <w:b/>
                <w:bCs/>
                <w:sz w:val="20"/>
                <w:szCs w:val="20"/>
              </w:rPr>
              <w:t>Coordination of Care</w:t>
            </w:r>
          </w:p>
        </w:tc>
        <w:tc>
          <w:tcPr>
            <w:tcW w:w="1172" w:type="dxa"/>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83%</w:t>
            </w:r>
          </w:p>
        </w:tc>
        <w:tc>
          <w:tcPr>
            <w:tcW w:w="1476" w:type="dxa"/>
            <w:shd w:val="clear" w:color="auto" w:fill="auto"/>
            <w:noWrap/>
            <w:vAlign w:val="bottom"/>
          </w:tcPr>
          <w:p w:rsidR="00B62AD8" w:rsidRPr="0036024B" w:rsidRDefault="00B62AD8" w:rsidP="000B5426">
            <w:pPr>
              <w:keepNext/>
              <w:keepLines/>
              <w:jc w:val="center"/>
              <w:rPr>
                <w:sz w:val="20"/>
                <w:szCs w:val="20"/>
              </w:rPr>
            </w:pPr>
            <w:r w:rsidRPr="0036024B">
              <w:rPr>
                <w:sz w:val="20"/>
                <w:szCs w:val="20"/>
              </w:rPr>
              <w:t>79%</w:t>
            </w:r>
          </w:p>
        </w:tc>
      </w:tr>
      <w:tr w:rsidR="00B62AD8" w:rsidRPr="0036024B" w:rsidTr="000B5426">
        <w:trPr>
          <w:trHeight w:val="270"/>
          <w:jc w:val="center"/>
        </w:trPr>
        <w:tc>
          <w:tcPr>
            <w:tcW w:w="3256" w:type="dxa"/>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Health Care Overall</w:t>
            </w:r>
          </w:p>
        </w:tc>
        <w:tc>
          <w:tcPr>
            <w:tcW w:w="1172"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61%</w:t>
            </w:r>
          </w:p>
        </w:tc>
        <w:tc>
          <w:tcPr>
            <w:tcW w:w="1476"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80%</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Personal Doctor</w:t>
            </w:r>
          </w:p>
        </w:tc>
        <w:tc>
          <w:tcPr>
            <w:tcW w:w="1172" w:type="dxa"/>
            <w:shd w:val="clear" w:color="auto" w:fill="auto"/>
            <w:noWrap/>
            <w:vAlign w:val="bottom"/>
          </w:tcPr>
          <w:p w:rsidR="00B62AD8" w:rsidRPr="0036024B" w:rsidRDefault="00B62AD8" w:rsidP="000B5426">
            <w:pPr>
              <w:keepNext/>
              <w:keepLines/>
              <w:jc w:val="center"/>
              <w:rPr>
                <w:b/>
                <w:iCs/>
                <w:sz w:val="20"/>
                <w:szCs w:val="20"/>
              </w:rPr>
            </w:pPr>
            <w:r w:rsidRPr="0036024B">
              <w:rPr>
                <w:b/>
                <w:iCs/>
                <w:sz w:val="20"/>
                <w:szCs w:val="20"/>
              </w:rPr>
              <w:t>78%</w:t>
            </w:r>
          </w:p>
        </w:tc>
        <w:tc>
          <w:tcPr>
            <w:tcW w:w="1476"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77%</w:t>
            </w:r>
          </w:p>
        </w:tc>
      </w:tr>
      <w:tr w:rsidR="00B62AD8" w:rsidRPr="0036024B" w:rsidTr="000B5426">
        <w:trPr>
          <w:trHeight w:val="255"/>
          <w:jc w:val="center"/>
        </w:trPr>
        <w:tc>
          <w:tcPr>
            <w:tcW w:w="3256" w:type="dxa"/>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 xml:space="preserve">Specialist </w:t>
            </w:r>
          </w:p>
        </w:tc>
        <w:tc>
          <w:tcPr>
            <w:tcW w:w="1172"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71%</w:t>
            </w:r>
          </w:p>
        </w:tc>
        <w:tc>
          <w:tcPr>
            <w:tcW w:w="1476"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77%</w:t>
            </w:r>
          </w:p>
        </w:tc>
      </w:tr>
      <w:tr w:rsidR="00B62AD8" w:rsidRPr="0036024B" w:rsidTr="000B5426">
        <w:trPr>
          <w:trHeight w:val="270"/>
          <w:jc w:val="center"/>
        </w:trPr>
        <w:tc>
          <w:tcPr>
            <w:tcW w:w="3256" w:type="dxa"/>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 xml:space="preserve">Health Plan Overall </w:t>
            </w:r>
          </w:p>
        </w:tc>
        <w:tc>
          <w:tcPr>
            <w:tcW w:w="1172"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64%</w:t>
            </w:r>
          </w:p>
        </w:tc>
        <w:tc>
          <w:tcPr>
            <w:tcW w:w="1476" w:type="dxa"/>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72%</w:t>
            </w:r>
          </w:p>
        </w:tc>
      </w:tr>
    </w:tbl>
    <w:p w:rsidR="00B62AD8" w:rsidRDefault="00B62AD8" w:rsidP="00B62AD8">
      <w:pPr>
        <w:ind w:right="-1260"/>
        <w:jc w:val="center"/>
        <w:rPr>
          <w:highlight w:val="yellow"/>
        </w:rPr>
      </w:pPr>
    </w:p>
    <w:p w:rsidR="00B62AD8" w:rsidRPr="0036024B" w:rsidRDefault="00B62AD8" w:rsidP="00B62AD8">
      <w:pPr>
        <w:ind w:right="-1260"/>
        <w:jc w:val="center"/>
        <w:rPr>
          <w:highlight w:val="yellow"/>
        </w:rPr>
      </w:pPr>
    </w:p>
    <w:p w:rsidR="00B62AD8" w:rsidRPr="0036024B" w:rsidRDefault="00B62AD8" w:rsidP="00B62AD8">
      <w:pPr>
        <w:keepNext/>
        <w:ind w:left="1692"/>
        <w:rPr>
          <w:b/>
          <w:sz w:val="20"/>
          <w:szCs w:val="20"/>
        </w:rPr>
      </w:pPr>
      <w:r w:rsidRPr="0036024B">
        <w:rPr>
          <w:b/>
          <w:sz w:val="20"/>
          <w:szCs w:val="20"/>
        </w:rPr>
        <w:t xml:space="preserve">Table </w:t>
      </w:r>
      <w:r>
        <w:rPr>
          <w:b/>
          <w:sz w:val="20"/>
          <w:szCs w:val="20"/>
        </w:rPr>
        <w:t>45</w:t>
      </w:r>
      <w:r w:rsidRPr="0036024B">
        <w:rPr>
          <w:b/>
          <w:sz w:val="20"/>
          <w:szCs w:val="20"/>
        </w:rPr>
        <w:t>: CAHPS</w:t>
      </w:r>
      <w:r w:rsidRPr="0036024B">
        <w:rPr>
          <w:b/>
          <w:sz w:val="20"/>
          <w:szCs w:val="20"/>
          <w:vertAlign w:val="superscript"/>
        </w:rPr>
        <w:t>®</w:t>
      </w:r>
      <w:r w:rsidRPr="0036024B">
        <w:rPr>
          <w:b/>
          <w:sz w:val="20"/>
          <w:szCs w:val="20"/>
        </w:rPr>
        <w:t xml:space="preserve"> Results Comparison – HealthChoice Children</w:t>
      </w:r>
    </w:p>
    <w:tbl>
      <w:tblPr>
        <w:tblW w:w="5969" w:type="dxa"/>
        <w:jc w:val="center"/>
        <w:tblInd w:w="98" w:type="dxa"/>
        <w:tblLook w:val="0000" w:firstRow="0" w:lastRow="0" w:firstColumn="0" w:lastColumn="0" w:noHBand="0" w:noVBand="0"/>
      </w:tblPr>
      <w:tblGrid>
        <w:gridCol w:w="3326"/>
        <w:gridCol w:w="1137"/>
        <w:gridCol w:w="1506"/>
      </w:tblGrid>
      <w:tr w:rsidR="00B62AD8" w:rsidRPr="0036024B" w:rsidTr="000B5426">
        <w:trPr>
          <w:trHeight w:val="160"/>
          <w:jc w:val="center"/>
        </w:trPr>
        <w:tc>
          <w:tcPr>
            <w:tcW w:w="5969" w:type="dxa"/>
            <w:gridSpan w:val="3"/>
            <w:tcBorders>
              <w:top w:val="single" w:sz="8" w:space="0" w:color="auto"/>
              <w:left w:val="single" w:sz="8" w:space="0" w:color="auto"/>
              <w:bottom w:val="single" w:sz="8" w:space="0" w:color="auto"/>
              <w:right w:val="single" w:sz="8" w:space="0" w:color="000000"/>
            </w:tcBorders>
            <w:shd w:val="clear" w:color="auto" w:fill="C0C0C0"/>
            <w:vAlign w:val="center"/>
          </w:tcPr>
          <w:p w:rsidR="00B62AD8" w:rsidRPr="0036024B" w:rsidRDefault="00B62AD8" w:rsidP="000B5426">
            <w:pPr>
              <w:keepNext/>
              <w:jc w:val="center"/>
              <w:rPr>
                <w:b/>
                <w:bCs/>
                <w:sz w:val="20"/>
                <w:szCs w:val="20"/>
                <w:highlight w:val="yellow"/>
              </w:rPr>
            </w:pPr>
            <w:r w:rsidRPr="0036024B">
              <w:rPr>
                <w:b/>
                <w:bCs/>
                <w:sz w:val="20"/>
                <w:szCs w:val="20"/>
              </w:rPr>
              <w:t>Children Medicaid (General Population)</w:t>
            </w:r>
          </w:p>
        </w:tc>
      </w:tr>
      <w:tr w:rsidR="00B62AD8" w:rsidRPr="0036024B" w:rsidTr="000B5426">
        <w:trPr>
          <w:trHeight w:val="133"/>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sz w:val="20"/>
                <w:szCs w:val="20"/>
              </w:rPr>
            </w:pPr>
          </w:p>
        </w:tc>
        <w:tc>
          <w:tcPr>
            <w:tcW w:w="1137" w:type="dxa"/>
            <w:tcBorders>
              <w:top w:val="single" w:sz="8" w:space="0" w:color="auto"/>
              <w:left w:val="single" w:sz="8" w:space="0" w:color="auto"/>
              <w:bottom w:val="single" w:sz="8" w:space="0" w:color="auto"/>
              <w:right w:val="single" w:sz="8" w:space="0" w:color="auto"/>
            </w:tcBorders>
            <w:shd w:val="clear" w:color="auto" w:fill="auto"/>
            <w:vAlign w:val="center"/>
          </w:tcPr>
          <w:p w:rsidR="00B62AD8" w:rsidRPr="0036024B" w:rsidRDefault="00B62AD8" w:rsidP="000B5426">
            <w:pPr>
              <w:keepNext/>
              <w:jc w:val="center"/>
              <w:rPr>
                <w:b/>
                <w:bCs/>
                <w:sz w:val="20"/>
                <w:szCs w:val="20"/>
              </w:rPr>
            </w:pPr>
            <w:r w:rsidRPr="0036024B">
              <w:rPr>
                <w:b/>
                <w:bCs/>
                <w:sz w:val="20"/>
                <w:szCs w:val="20"/>
              </w:rPr>
              <w:t>2014</w:t>
            </w:r>
          </w:p>
        </w:tc>
        <w:tc>
          <w:tcPr>
            <w:tcW w:w="1506" w:type="dxa"/>
            <w:tcBorders>
              <w:top w:val="single" w:sz="8" w:space="0" w:color="auto"/>
              <w:left w:val="single" w:sz="8" w:space="0" w:color="auto"/>
              <w:bottom w:val="single" w:sz="8" w:space="0" w:color="auto"/>
              <w:right w:val="single" w:sz="8" w:space="0" w:color="auto"/>
            </w:tcBorders>
            <w:shd w:val="clear" w:color="auto" w:fill="auto"/>
            <w:vAlign w:val="center"/>
          </w:tcPr>
          <w:p w:rsidR="00B62AD8" w:rsidRPr="0036024B" w:rsidRDefault="00B62AD8" w:rsidP="000B5426">
            <w:pPr>
              <w:keepNext/>
              <w:jc w:val="center"/>
              <w:rPr>
                <w:b/>
                <w:bCs/>
                <w:sz w:val="20"/>
                <w:szCs w:val="20"/>
                <w:highlight w:val="yellow"/>
              </w:rPr>
            </w:pPr>
            <w:r w:rsidRPr="0036024B">
              <w:rPr>
                <w:b/>
                <w:bCs/>
                <w:sz w:val="20"/>
                <w:szCs w:val="20"/>
              </w:rPr>
              <w:t>HC Aggregate</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Getting Needed Care</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sz w:val="20"/>
                <w:szCs w:val="20"/>
              </w:rPr>
            </w:pPr>
            <w:r w:rsidRPr="0036024B">
              <w:rPr>
                <w:b/>
                <w:sz w:val="20"/>
                <w:szCs w:val="20"/>
              </w:rPr>
              <w:t>88%</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85%</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Getting Care Quickly</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sz w:val="20"/>
                <w:szCs w:val="20"/>
              </w:rPr>
            </w:pPr>
            <w:r w:rsidRPr="0036024B">
              <w:rPr>
                <w:b/>
                <w:sz w:val="20"/>
                <w:szCs w:val="20"/>
              </w:rPr>
              <w:t>93%</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90%</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How Well Doctor Communicates</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sz w:val="20"/>
                <w:szCs w:val="20"/>
              </w:rPr>
            </w:pPr>
            <w:r w:rsidRPr="0036024B">
              <w:rPr>
                <w:b/>
                <w:sz w:val="20"/>
                <w:szCs w:val="20"/>
              </w:rPr>
              <w:t>95%</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93%</w:t>
            </w:r>
          </w:p>
        </w:tc>
      </w:tr>
      <w:tr w:rsidR="00B62AD8" w:rsidRPr="0036024B" w:rsidTr="000B5426">
        <w:trPr>
          <w:trHeight w:val="270"/>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Customer Service</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87%</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88%</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Shared Decision-Making</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sz w:val="20"/>
                <w:szCs w:val="20"/>
              </w:rPr>
            </w:pPr>
            <w:r w:rsidRPr="0036024B">
              <w:rPr>
                <w:b/>
                <w:sz w:val="20"/>
                <w:szCs w:val="20"/>
              </w:rPr>
              <w:t>63%</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57%</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Health Promotion and Education</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sz w:val="20"/>
                <w:szCs w:val="20"/>
              </w:rPr>
            </w:pPr>
            <w:r w:rsidRPr="0036024B">
              <w:rPr>
                <w:b/>
                <w:sz w:val="20"/>
                <w:szCs w:val="20"/>
              </w:rPr>
              <w:t>81%</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75%</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sz w:val="20"/>
                <w:szCs w:val="20"/>
              </w:rPr>
            </w:pPr>
            <w:r w:rsidRPr="0036024B">
              <w:rPr>
                <w:b/>
                <w:bCs/>
                <w:sz w:val="20"/>
                <w:szCs w:val="20"/>
              </w:rPr>
              <w:t>Coordination of Care</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79%</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sz w:val="20"/>
                <w:szCs w:val="20"/>
              </w:rPr>
            </w:pPr>
            <w:r w:rsidRPr="0036024B">
              <w:rPr>
                <w:sz w:val="20"/>
                <w:szCs w:val="20"/>
              </w:rPr>
              <w:t>82%</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i/>
                <w:iCs/>
                <w:sz w:val="20"/>
                <w:szCs w:val="20"/>
              </w:rPr>
            </w:pPr>
            <w:r w:rsidRPr="0036024B">
              <w:rPr>
                <w:b/>
                <w:bCs/>
                <w:i/>
                <w:iCs/>
                <w:sz w:val="20"/>
                <w:szCs w:val="20"/>
              </w:rPr>
              <w:t>Health Care Overall</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iCs/>
                <w:sz w:val="20"/>
                <w:szCs w:val="20"/>
              </w:rPr>
            </w:pPr>
            <w:r w:rsidRPr="0036024B">
              <w:rPr>
                <w:b/>
                <w:iCs/>
                <w:sz w:val="20"/>
                <w:szCs w:val="20"/>
              </w:rPr>
              <w:t>87%</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86%</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i/>
                <w:iCs/>
                <w:sz w:val="20"/>
                <w:szCs w:val="20"/>
              </w:rPr>
            </w:pPr>
            <w:r w:rsidRPr="0036024B">
              <w:rPr>
                <w:b/>
                <w:bCs/>
                <w:i/>
                <w:iCs/>
                <w:sz w:val="20"/>
                <w:szCs w:val="20"/>
              </w:rPr>
              <w:t>Personal Doctor</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b/>
                <w:iCs/>
                <w:sz w:val="20"/>
                <w:szCs w:val="20"/>
              </w:rPr>
            </w:pPr>
            <w:r w:rsidRPr="0036024B">
              <w:rPr>
                <w:b/>
                <w:iCs/>
                <w:sz w:val="20"/>
                <w:szCs w:val="20"/>
              </w:rPr>
              <w:t>90%</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89%</w:t>
            </w:r>
          </w:p>
        </w:tc>
      </w:tr>
      <w:tr w:rsidR="00B62AD8" w:rsidRPr="0036024B" w:rsidTr="000B5426">
        <w:trPr>
          <w:trHeight w:val="255"/>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i/>
                <w:iCs/>
                <w:sz w:val="20"/>
                <w:szCs w:val="20"/>
              </w:rPr>
            </w:pPr>
            <w:r w:rsidRPr="0036024B">
              <w:rPr>
                <w:b/>
                <w:bCs/>
                <w:i/>
                <w:iCs/>
                <w:sz w:val="20"/>
                <w:szCs w:val="20"/>
              </w:rPr>
              <w:t>Specialist</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74%</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80%</w:t>
            </w:r>
          </w:p>
        </w:tc>
      </w:tr>
      <w:tr w:rsidR="00B62AD8" w:rsidRPr="0036024B" w:rsidTr="000B5426">
        <w:trPr>
          <w:trHeight w:val="270"/>
          <w:jc w:val="center"/>
        </w:trPr>
        <w:tc>
          <w:tcPr>
            <w:tcW w:w="33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rPr>
                <w:b/>
                <w:bCs/>
                <w:i/>
                <w:iCs/>
                <w:sz w:val="20"/>
                <w:szCs w:val="20"/>
              </w:rPr>
            </w:pPr>
            <w:r w:rsidRPr="0036024B">
              <w:rPr>
                <w:b/>
                <w:bCs/>
                <w:i/>
                <w:iCs/>
                <w:sz w:val="20"/>
                <w:szCs w:val="20"/>
              </w:rPr>
              <w:t>Health Plan Overall</w:t>
            </w:r>
          </w:p>
        </w:tc>
        <w:tc>
          <w:tcPr>
            <w:tcW w:w="11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83%</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B62AD8" w:rsidRPr="0036024B" w:rsidRDefault="00B62AD8" w:rsidP="000B5426">
            <w:pPr>
              <w:keepNext/>
              <w:jc w:val="center"/>
              <w:rPr>
                <w:iCs/>
                <w:sz w:val="20"/>
                <w:szCs w:val="20"/>
              </w:rPr>
            </w:pPr>
            <w:r w:rsidRPr="0036024B">
              <w:rPr>
                <w:iCs/>
                <w:sz w:val="20"/>
                <w:szCs w:val="20"/>
              </w:rPr>
              <w:t>85%</w:t>
            </w:r>
          </w:p>
        </w:tc>
      </w:tr>
    </w:tbl>
    <w:p w:rsidR="00B62AD8" w:rsidRPr="0036024B" w:rsidRDefault="00B62AD8" w:rsidP="00B62AD8">
      <w:pPr>
        <w:ind w:right="-1260"/>
        <w:rPr>
          <w:highlight w:val="yellow"/>
        </w:rPr>
      </w:pPr>
    </w:p>
    <w:p w:rsidR="00B62AD8" w:rsidRPr="0036024B" w:rsidRDefault="00B62AD8" w:rsidP="00B62AD8">
      <w:pPr>
        <w:keepNext/>
        <w:keepLines/>
        <w:ind w:left="1620"/>
        <w:rPr>
          <w:b/>
          <w:sz w:val="20"/>
          <w:szCs w:val="20"/>
        </w:rPr>
      </w:pPr>
      <w:r w:rsidRPr="0036024B">
        <w:rPr>
          <w:b/>
          <w:sz w:val="20"/>
          <w:szCs w:val="20"/>
        </w:rPr>
        <w:lastRenderedPageBreak/>
        <w:t xml:space="preserve">Table </w:t>
      </w:r>
      <w:r>
        <w:rPr>
          <w:b/>
          <w:sz w:val="20"/>
          <w:szCs w:val="20"/>
        </w:rPr>
        <w:t>46</w:t>
      </w:r>
      <w:r w:rsidRPr="0036024B">
        <w:rPr>
          <w:b/>
          <w:sz w:val="20"/>
          <w:szCs w:val="20"/>
        </w:rPr>
        <w:t>: CAHPS</w:t>
      </w:r>
      <w:r w:rsidRPr="0036024B">
        <w:rPr>
          <w:b/>
          <w:sz w:val="20"/>
          <w:szCs w:val="20"/>
          <w:vertAlign w:val="superscript"/>
        </w:rPr>
        <w:t>®</w:t>
      </w:r>
      <w:r w:rsidRPr="0036024B">
        <w:rPr>
          <w:b/>
          <w:sz w:val="20"/>
          <w:szCs w:val="20"/>
        </w:rPr>
        <w:t xml:space="preserve"> Results Comparison – Children with Chronic Conditions</w:t>
      </w:r>
    </w:p>
    <w:tbl>
      <w:tblPr>
        <w:tblW w:w="6100" w:type="dxa"/>
        <w:jc w:val="center"/>
        <w:tblInd w:w="98" w:type="dxa"/>
        <w:tblLook w:val="0000" w:firstRow="0" w:lastRow="0" w:firstColumn="0" w:lastColumn="0" w:noHBand="0" w:noVBand="0"/>
      </w:tblPr>
      <w:tblGrid>
        <w:gridCol w:w="3468"/>
        <w:gridCol w:w="1186"/>
        <w:gridCol w:w="1446"/>
      </w:tblGrid>
      <w:tr w:rsidR="00B62AD8" w:rsidRPr="0036024B" w:rsidTr="000B5426">
        <w:trPr>
          <w:trHeight w:val="250"/>
          <w:jc w:val="center"/>
        </w:trPr>
        <w:tc>
          <w:tcPr>
            <w:tcW w:w="6100" w:type="dxa"/>
            <w:gridSpan w:val="3"/>
            <w:tcBorders>
              <w:top w:val="single" w:sz="8" w:space="0" w:color="auto"/>
              <w:left w:val="single" w:sz="8" w:space="0" w:color="auto"/>
              <w:bottom w:val="single" w:sz="8" w:space="0" w:color="auto"/>
              <w:right w:val="single" w:sz="8" w:space="0" w:color="000000"/>
            </w:tcBorders>
            <w:shd w:val="clear" w:color="auto" w:fill="C0C0C0"/>
            <w:vAlign w:val="center"/>
          </w:tcPr>
          <w:p w:rsidR="00B62AD8" w:rsidRPr="0036024B" w:rsidRDefault="00B62AD8" w:rsidP="000B5426">
            <w:pPr>
              <w:keepNext/>
              <w:keepLines/>
              <w:jc w:val="center"/>
              <w:rPr>
                <w:b/>
                <w:bCs/>
                <w:sz w:val="20"/>
                <w:szCs w:val="20"/>
              </w:rPr>
            </w:pPr>
            <w:r w:rsidRPr="0036024B">
              <w:rPr>
                <w:b/>
                <w:bCs/>
                <w:sz w:val="20"/>
                <w:szCs w:val="20"/>
              </w:rPr>
              <w:t>Children Medicaid (CCC Population)</w:t>
            </w:r>
          </w:p>
        </w:tc>
      </w:tr>
      <w:tr w:rsidR="00B62AD8" w:rsidRPr="0036024B" w:rsidTr="000B5426">
        <w:trPr>
          <w:trHeight w:val="60"/>
          <w:jc w:val="center"/>
        </w:trPr>
        <w:tc>
          <w:tcPr>
            <w:tcW w:w="3468" w:type="dxa"/>
            <w:tcBorders>
              <w:top w:val="single" w:sz="8"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sz w:val="20"/>
                <w:szCs w:val="20"/>
              </w:rPr>
            </w:pPr>
            <w:r w:rsidRPr="0036024B">
              <w:rPr>
                <w:sz w:val="20"/>
                <w:szCs w:val="20"/>
              </w:rPr>
              <w:t> </w:t>
            </w:r>
          </w:p>
        </w:tc>
        <w:tc>
          <w:tcPr>
            <w:tcW w:w="1186" w:type="dxa"/>
            <w:tcBorders>
              <w:top w:val="single" w:sz="8" w:space="0" w:color="auto"/>
              <w:left w:val="single" w:sz="6" w:space="0" w:color="auto"/>
              <w:bottom w:val="single" w:sz="6" w:space="0" w:color="auto"/>
              <w:right w:val="single" w:sz="6" w:space="0" w:color="auto"/>
            </w:tcBorders>
            <w:shd w:val="clear" w:color="auto" w:fill="auto"/>
            <w:vAlign w:val="center"/>
          </w:tcPr>
          <w:p w:rsidR="00B62AD8" w:rsidRPr="0036024B" w:rsidRDefault="00B62AD8" w:rsidP="000B5426">
            <w:pPr>
              <w:keepNext/>
              <w:keepLines/>
              <w:jc w:val="center"/>
              <w:rPr>
                <w:b/>
                <w:bCs/>
                <w:sz w:val="20"/>
                <w:szCs w:val="20"/>
              </w:rPr>
            </w:pPr>
            <w:r w:rsidRPr="0036024B">
              <w:rPr>
                <w:b/>
                <w:bCs/>
                <w:sz w:val="20"/>
                <w:szCs w:val="20"/>
              </w:rPr>
              <w:t>2014</w:t>
            </w:r>
          </w:p>
        </w:tc>
        <w:tc>
          <w:tcPr>
            <w:tcW w:w="1446" w:type="dxa"/>
            <w:tcBorders>
              <w:top w:val="single" w:sz="8" w:space="0" w:color="auto"/>
              <w:left w:val="single" w:sz="6" w:space="0" w:color="auto"/>
              <w:bottom w:val="single" w:sz="6" w:space="0" w:color="auto"/>
              <w:right w:val="single" w:sz="8" w:space="0" w:color="auto"/>
            </w:tcBorders>
            <w:shd w:val="clear" w:color="auto" w:fill="auto"/>
            <w:vAlign w:val="center"/>
          </w:tcPr>
          <w:p w:rsidR="00B62AD8" w:rsidRPr="0036024B" w:rsidRDefault="00B62AD8" w:rsidP="000B5426">
            <w:pPr>
              <w:keepNext/>
              <w:keepLines/>
              <w:jc w:val="center"/>
              <w:rPr>
                <w:b/>
                <w:bCs/>
                <w:sz w:val="20"/>
                <w:szCs w:val="20"/>
              </w:rPr>
            </w:pPr>
            <w:r w:rsidRPr="0036024B">
              <w:rPr>
                <w:b/>
                <w:bCs/>
                <w:sz w:val="20"/>
                <w:szCs w:val="20"/>
              </w:rPr>
              <w:t>HC Aggregate</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Getting Needed Care</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87%</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84%</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Getting Care Quickly</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93%</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92%</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How Well Doctor Communicates</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94%</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94%</w:t>
            </w:r>
          </w:p>
        </w:tc>
      </w:tr>
      <w:tr w:rsidR="00B62AD8" w:rsidRPr="0036024B" w:rsidTr="000B5426">
        <w:trPr>
          <w:trHeight w:val="270"/>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Customer Service</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86%</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86%</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Shared Decision-Making</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63%</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62%</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Health Promotion and Education</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85%</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80%</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Coordination of Care</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81%</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80%</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Access to Prescription Medication</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88%</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90%</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Access to Specialized Services</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sz w:val="20"/>
                <w:szCs w:val="20"/>
              </w:rPr>
            </w:pPr>
            <w:r w:rsidRPr="0036024B">
              <w:rPr>
                <w:b/>
                <w:sz w:val="20"/>
                <w:szCs w:val="20"/>
              </w:rPr>
              <w:t>79%</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sz w:val="20"/>
                <w:szCs w:val="20"/>
              </w:rPr>
            </w:pPr>
            <w:r w:rsidRPr="0036024B">
              <w:rPr>
                <w:sz w:val="20"/>
                <w:szCs w:val="20"/>
              </w:rPr>
              <w:t>78%</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Family Centered Care: Personal Doctor Who Knows Child</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2AD8" w:rsidRPr="0036024B" w:rsidRDefault="00B62AD8" w:rsidP="000B5426">
            <w:pPr>
              <w:keepNext/>
              <w:keepLines/>
              <w:jc w:val="center"/>
              <w:rPr>
                <w:b/>
                <w:sz w:val="20"/>
                <w:szCs w:val="20"/>
              </w:rPr>
            </w:pPr>
            <w:r w:rsidRPr="0036024B">
              <w:rPr>
                <w:b/>
                <w:sz w:val="20"/>
                <w:szCs w:val="20"/>
              </w:rPr>
              <w:t>91%</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center"/>
          </w:tcPr>
          <w:p w:rsidR="00B62AD8" w:rsidRPr="0036024B" w:rsidRDefault="00B62AD8" w:rsidP="000B5426">
            <w:pPr>
              <w:keepNext/>
              <w:keepLines/>
              <w:jc w:val="center"/>
              <w:rPr>
                <w:sz w:val="20"/>
                <w:szCs w:val="20"/>
              </w:rPr>
            </w:pPr>
            <w:r w:rsidRPr="0036024B">
              <w:rPr>
                <w:sz w:val="20"/>
                <w:szCs w:val="20"/>
              </w:rPr>
              <w:t>90%</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Family Centered Care: Getting Needed Information</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2AD8" w:rsidRPr="0036024B" w:rsidRDefault="00B62AD8" w:rsidP="000B5426">
            <w:pPr>
              <w:keepNext/>
              <w:keepLines/>
              <w:jc w:val="center"/>
              <w:rPr>
                <w:b/>
                <w:sz w:val="20"/>
                <w:szCs w:val="20"/>
              </w:rPr>
            </w:pPr>
            <w:r w:rsidRPr="0036024B">
              <w:rPr>
                <w:b/>
                <w:sz w:val="20"/>
                <w:szCs w:val="20"/>
              </w:rPr>
              <w:t>93%</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center"/>
          </w:tcPr>
          <w:p w:rsidR="00B62AD8" w:rsidRPr="0036024B" w:rsidRDefault="00B62AD8" w:rsidP="000B5426">
            <w:pPr>
              <w:keepNext/>
              <w:keepLines/>
              <w:jc w:val="center"/>
              <w:rPr>
                <w:sz w:val="20"/>
                <w:szCs w:val="20"/>
              </w:rPr>
            </w:pPr>
            <w:r w:rsidRPr="0036024B">
              <w:rPr>
                <w:sz w:val="20"/>
                <w:szCs w:val="20"/>
              </w:rPr>
              <w:t>90%</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sz w:val="20"/>
                <w:szCs w:val="20"/>
              </w:rPr>
            </w:pPr>
            <w:r w:rsidRPr="0036024B">
              <w:rPr>
                <w:b/>
                <w:bCs/>
                <w:sz w:val="20"/>
                <w:szCs w:val="20"/>
              </w:rPr>
              <w:t>Coordination of Care for Children with Chronic Conditions</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2AD8" w:rsidRPr="0036024B" w:rsidRDefault="00B62AD8" w:rsidP="000B5426">
            <w:pPr>
              <w:keepNext/>
              <w:keepLines/>
              <w:jc w:val="center"/>
              <w:rPr>
                <w:sz w:val="20"/>
                <w:szCs w:val="20"/>
              </w:rPr>
            </w:pPr>
            <w:r w:rsidRPr="0036024B">
              <w:rPr>
                <w:sz w:val="20"/>
                <w:szCs w:val="20"/>
              </w:rPr>
              <w:t>72%</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center"/>
          </w:tcPr>
          <w:p w:rsidR="00B62AD8" w:rsidRPr="0036024B" w:rsidRDefault="00B62AD8" w:rsidP="000B5426">
            <w:pPr>
              <w:keepNext/>
              <w:keepLines/>
              <w:jc w:val="center"/>
              <w:rPr>
                <w:sz w:val="20"/>
                <w:szCs w:val="20"/>
              </w:rPr>
            </w:pPr>
            <w:r w:rsidRPr="0036024B">
              <w:rPr>
                <w:sz w:val="20"/>
                <w:szCs w:val="20"/>
              </w:rPr>
              <w:t>75%</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Health Care Overall</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iCs/>
                <w:sz w:val="20"/>
                <w:szCs w:val="20"/>
              </w:rPr>
            </w:pPr>
            <w:r w:rsidRPr="0036024B">
              <w:rPr>
                <w:b/>
                <w:iCs/>
                <w:sz w:val="20"/>
                <w:szCs w:val="20"/>
              </w:rPr>
              <w:t>84%</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83%</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Personal Doctor</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b/>
                <w:iCs/>
                <w:sz w:val="20"/>
                <w:szCs w:val="20"/>
              </w:rPr>
            </w:pPr>
            <w:r w:rsidRPr="0036024B">
              <w:rPr>
                <w:b/>
                <w:iCs/>
                <w:sz w:val="20"/>
                <w:szCs w:val="20"/>
              </w:rPr>
              <w:t>90%</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87%</w:t>
            </w:r>
          </w:p>
        </w:tc>
      </w:tr>
      <w:tr w:rsidR="00B62AD8" w:rsidRPr="0036024B" w:rsidTr="000B5426">
        <w:trPr>
          <w:trHeight w:val="255"/>
          <w:jc w:val="center"/>
        </w:trPr>
        <w:tc>
          <w:tcPr>
            <w:tcW w:w="3468" w:type="dxa"/>
            <w:tcBorders>
              <w:top w:val="single" w:sz="6" w:space="0" w:color="auto"/>
              <w:left w:val="single" w:sz="8"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Specialist</w:t>
            </w:r>
          </w:p>
        </w:tc>
        <w:tc>
          <w:tcPr>
            <w:tcW w:w="118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68%</w:t>
            </w:r>
          </w:p>
        </w:tc>
        <w:tc>
          <w:tcPr>
            <w:tcW w:w="1446" w:type="dxa"/>
            <w:tcBorders>
              <w:top w:val="single" w:sz="6" w:space="0" w:color="auto"/>
              <w:left w:val="single" w:sz="6" w:space="0" w:color="auto"/>
              <w:bottom w:val="single" w:sz="6" w:space="0" w:color="auto"/>
              <w:right w:val="single" w:sz="8"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82%</w:t>
            </w:r>
          </w:p>
        </w:tc>
      </w:tr>
      <w:tr w:rsidR="00B62AD8" w:rsidRPr="0036024B" w:rsidTr="000B5426">
        <w:trPr>
          <w:trHeight w:val="270"/>
          <w:jc w:val="center"/>
        </w:trPr>
        <w:tc>
          <w:tcPr>
            <w:tcW w:w="3468" w:type="dxa"/>
            <w:tcBorders>
              <w:top w:val="single" w:sz="6" w:space="0" w:color="auto"/>
              <w:left w:val="single" w:sz="8" w:space="0" w:color="auto"/>
              <w:bottom w:val="single" w:sz="8" w:space="0" w:color="auto"/>
              <w:right w:val="single" w:sz="6" w:space="0" w:color="auto"/>
            </w:tcBorders>
            <w:shd w:val="clear" w:color="auto" w:fill="auto"/>
            <w:noWrap/>
            <w:vAlign w:val="bottom"/>
          </w:tcPr>
          <w:p w:rsidR="00B62AD8" w:rsidRPr="0036024B" w:rsidRDefault="00B62AD8" w:rsidP="000B5426">
            <w:pPr>
              <w:keepNext/>
              <w:keepLines/>
              <w:rPr>
                <w:b/>
                <w:bCs/>
                <w:i/>
                <w:iCs/>
                <w:sz w:val="20"/>
                <w:szCs w:val="20"/>
              </w:rPr>
            </w:pPr>
            <w:r w:rsidRPr="0036024B">
              <w:rPr>
                <w:b/>
                <w:bCs/>
                <w:i/>
                <w:iCs/>
                <w:sz w:val="20"/>
                <w:szCs w:val="20"/>
              </w:rPr>
              <w:t>Health Plan Overall</w:t>
            </w:r>
          </w:p>
        </w:tc>
        <w:tc>
          <w:tcPr>
            <w:tcW w:w="1186" w:type="dxa"/>
            <w:tcBorders>
              <w:top w:val="single" w:sz="6" w:space="0" w:color="auto"/>
              <w:left w:val="single" w:sz="6" w:space="0" w:color="auto"/>
              <w:bottom w:val="single" w:sz="8" w:space="0" w:color="auto"/>
              <w:right w:val="single" w:sz="6"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80%</w:t>
            </w:r>
          </w:p>
        </w:tc>
        <w:tc>
          <w:tcPr>
            <w:tcW w:w="1446" w:type="dxa"/>
            <w:tcBorders>
              <w:top w:val="single" w:sz="6" w:space="0" w:color="auto"/>
              <w:left w:val="single" w:sz="6" w:space="0" w:color="auto"/>
              <w:bottom w:val="single" w:sz="8" w:space="0" w:color="auto"/>
              <w:right w:val="single" w:sz="8" w:space="0" w:color="auto"/>
            </w:tcBorders>
            <w:shd w:val="clear" w:color="auto" w:fill="auto"/>
            <w:noWrap/>
            <w:vAlign w:val="bottom"/>
          </w:tcPr>
          <w:p w:rsidR="00B62AD8" w:rsidRPr="0036024B" w:rsidRDefault="00B62AD8" w:rsidP="000B5426">
            <w:pPr>
              <w:keepNext/>
              <w:keepLines/>
              <w:jc w:val="center"/>
              <w:rPr>
                <w:iCs/>
                <w:sz w:val="20"/>
                <w:szCs w:val="20"/>
              </w:rPr>
            </w:pPr>
            <w:r w:rsidRPr="0036024B">
              <w:rPr>
                <w:iCs/>
                <w:sz w:val="20"/>
                <w:szCs w:val="20"/>
              </w:rPr>
              <w:t>83%</w:t>
            </w:r>
          </w:p>
        </w:tc>
      </w:tr>
    </w:tbl>
    <w:p w:rsidR="00B62AD8" w:rsidRDefault="00B62AD8" w:rsidP="00B62AD8">
      <w:pPr>
        <w:rPr>
          <w:b/>
        </w:rPr>
      </w:pPr>
    </w:p>
    <w:p w:rsidR="00B62AD8" w:rsidRPr="0036024B" w:rsidRDefault="00B62AD8" w:rsidP="00B62AD8">
      <w:pPr>
        <w:rPr>
          <w:b/>
        </w:rPr>
      </w:pPr>
      <w:r w:rsidRPr="0036024B">
        <w:rPr>
          <w:b/>
        </w:rPr>
        <w:t>Regression Analysis and Key Drivers</w:t>
      </w:r>
    </w:p>
    <w:p w:rsidR="00B62AD8" w:rsidRDefault="00B62AD8" w:rsidP="00B62AD8">
      <w:pPr>
        <w:tabs>
          <w:tab w:val="center" w:pos="4320"/>
          <w:tab w:val="right" w:pos="8640"/>
        </w:tabs>
        <w:rPr>
          <w:i/>
          <w:u w:val="single"/>
        </w:rPr>
      </w:pPr>
      <w:r w:rsidRPr="0036024B">
        <w:t>A regression analysis was performed by WB&amp;A Market Research in order to understand why members rate their health care and health plan as they do.  From the regression analysis, WB&amp;A was able to identify key drivers that affect the ratings we receive based on the healthcare we give.  The following tables were created by WB&amp;A and highlight the impact of JMSMCO performance on certain areas of healthcare.  When our members give us “Lower Ratings” in areas of care that are defined as “High Impact on Rating of Health Plan”, we review these areas of care in detail.  They are then discussed with the Quality Assurance Committee to determine if Corrective Action Plans need to be implemented.</w:t>
      </w:r>
      <w:r>
        <w:rPr>
          <w:i/>
          <w:u w:val="single"/>
        </w:rPr>
        <w:br w:type="page"/>
      </w:r>
    </w:p>
    <w:p w:rsidR="00B62AD8" w:rsidRPr="0036024B" w:rsidRDefault="00B62AD8" w:rsidP="00B62AD8">
      <w:pPr>
        <w:rPr>
          <w:i/>
          <w:u w:val="single"/>
        </w:rPr>
      </w:pPr>
      <w:r w:rsidRPr="0036024B">
        <w:rPr>
          <w:i/>
          <w:u w:val="single"/>
        </w:rPr>
        <w:lastRenderedPageBreak/>
        <w:t>Adult HealthChoice</w:t>
      </w:r>
    </w:p>
    <w:p w:rsidR="00B62AD8" w:rsidRPr="0036024B" w:rsidRDefault="00B62AD8" w:rsidP="00B62AD8">
      <w:pPr>
        <w:rPr>
          <w:b/>
          <w:sz w:val="20"/>
          <w:szCs w:val="20"/>
        </w:rPr>
      </w:pPr>
      <w:r w:rsidRPr="0036024B">
        <w:rPr>
          <w:b/>
          <w:sz w:val="20"/>
          <w:szCs w:val="20"/>
        </w:rPr>
        <w:t xml:space="preserve">Table </w:t>
      </w:r>
      <w:r>
        <w:rPr>
          <w:b/>
          <w:sz w:val="20"/>
          <w:szCs w:val="20"/>
        </w:rPr>
        <w:t>47</w:t>
      </w:r>
      <w:r w:rsidRPr="0036024B">
        <w:rPr>
          <w:b/>
          <w:sz w:val="20"/>
          <w:szCs w:val="20"/>
        </w:rPr>
        <w:t>: CAHPS</w:t>
      </w:r>
      <w:r w:rsidRPr="0036024B">
        <w:rPr>
          <w:b/>
          <w:sz w:val="20"/>
          <w:szCs w:val="20"/>
          <w:vertAlign w:val="superscript"/>
        </w:rPr>
        <w:t>®</w:t>
      </w:r>
      <w:r w:rsidRPr="0036024B">
        <w:rPr>
          <w:b/>
          <w:sz w:val="20"/>
          <w:szCs w:val="20"/>
        </w:rPr>
        <w:t xml:space="preserve"> Results Health Plan Impact Chart – HealthChoice Adult</w:t>
      </w:r>
    </w:p>
    <w:p w:rsidR="00B62AD8" w:rsidRPr="0036024B" w:rsidRDefault="00B62AD8" w:rsidP="00B62AD8">
      <w:pPr>
        <w:jc w:val="center"/>
        <w:rPr>
          <w:b/>
          <w:sz w:val="20"/>
          <w:szCs w:val="20"/>
        </w:rPr>
      </w:pPr>
      <w:r w:rsidRPr="0036024B">
        <w:rPr>
          <w:noProof/>
        </w:rPr>
        <w:drawing>
          <wp:inline distT="0" distB="0" distL="0" distR="0" wp14:anchorId="0C6279D3" wp14:editId="38E85DC2">
            <wp:extent cx="5935345" cy="3564255"/>
            <wp:effectExtent l="0" t="0" r="825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345" cy="3564255"/>
                    </a:xfrm>
                    <a:prstGeom prst="rect">
                      <a:avLst/>
                    </a:prstGeom>
                    <a:noFill/>
                    <a:ln>
                      <a:noFill/>
                    </a:ln>
                  </pic:spPr>
                </pic:pic>
              </a:graphicData>
            </a:graphic>
          </wp:inline>
        </w:drawing>
      </w:r>
    </w:p>
    <w:p w:rsidR="00B62AD8" w:rsidRPr="0036024B" w:rsidRDefault="00B62AD8" w:rsidP="00B62AD8">
      <w:pPr>
        <w:rPr>
          <w:sz w:val="20"/>
          <w:szCs w:val="20"/>
        </w:rPr>
      </w:pPr>
    </w:p>
    <w:p w:rsidR="00B62AD8" w:rsidRPr="0036024B" w:rsidRDefault="00B62AD8" w:rsidP="00B62AD8">
      <w:pPr>
        <w:rPr>
          <w:b/>
          <w:sz w:val="20"/>
          <w:szCs w:val="20"/>
        </w:rPr>
      </w:pPr>
    </w:p>
    <w:p w:rsidR="00B62AD8" w:rsidRPr="0036024B" w:rsidRDefault="00B62AD8" w:rsidP="00B62AD8">
      <w:pPr>
        <w:rPr>
          <w:b/>
          <w:sz w:val="20"/>
          <w:szCs w:val="20"/>
        </w:rPr>
      </w:pPr>
    </w:p>
    <w:p w:rsidR="00B62AD8" w:rsidRPr="0036024B" w:rsidRDefault="00B62AD8" w:rsidP="00B62AD8">
      <w:pPr>
        <w:rPr>
          <w:b/>
          <w:sz w:val="20"/>
          <w:szCs w:val="20"/>
        </w:rPr>
      </w:pPr>
    </w:p>
    <w:p w:rsidR="00B62AD8" w:rsidRPr="0036024B" w:rsidRDefault="00B62AD8" w:rsidP="00B62AD8">
      <w:pPr>
        <w:rPr>
          <w:sz w:val="20"/>
          <w:szCs w:val="20"/>
        </w:rPr>
      </w:pPr>
      <w:r w:rsidRPr="0036024B">
        <w:rPr>
          <w:b/>
          <w:sz w:val="20"/>
          <w:szCs w:val="20"/>
        </w:rPr>
        <w:t xml:space="preserve">Table </w:t>
      </w:r>
      <w:r>
        <w:rPr>
          <w:b/>
          <w:sz w:val="20"/>
          <w:szCs w:val="20"/>
        </w:rPr>
        <w:t>48</w:t>
      </w:r>
      <w:r w:rsidRPr="0036024B">
        <w:rPr>
          <w:b/>
          <w:sz w:val="20"/>
          <w:szCs w:val="20"/>
        </w:rPr>
        <w:t>: CAHPS</w:t>
      </w:r>
      <w:r w:rsidRPr="0036024B">
        <w:rPr>
          <w:b/>
          <w:sz w:val="20"/>
          <w:szCs w:val="20"/>
          <w:vertAlign w:val="superscript"/>
        </w:rPr>
        <w:t>®</w:t>
      </w:r>
      <w:r w:rsidRPr="0036024B">
        <w:rPr>
          <w:b/>
          <w:sz w:val="20"/>
          <w:szCs w:val="20"/>
        </w:rPr>
        <w:t xml:space="preserve"> Results Health Care Impact Chart – HealthChoice Adult</w:t>
      </w:r>
    </w:p>
    <w:p w:rsidR="00B62AD8" w:rsidRPr="0036024B" w:rsidRDefault="00B62AD8" w:rsidP="00B62AD8">
      <w:pPr>
        <w:jc w:val="center"/>
      </w:pPr>
      <w:r w:rsidRPr="0036024B">
        <w:rPr>
          <w:noProof/>
        </w:rPr>
        <w:drawing>
          <wp:inline distT="0" distB="0" distL="0" distR="0" wp14:anchorId="07359AC9" wp14:editId="2E7FBF54">
            <wp:extent cx="5486400" cy="3369945"/>
            <wp:effectExtent l="0" t="0" r="0" b="190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369945"/>
                    </a:xfrm>
                    <a:prstGeom prst="rect">
                      <a:avLst/>
                    </a:prstGeom>
                    <a:noFill/>
                    <a:ln>
                      <a:noFill/>
                    </a:ln>
                  </pic:spPr>
                </pic:pic>
              </a:graphicData>
            </a:graphic>
          </wp:inline>
        </w:drawing>
      </w:r>
    </w:p>
    <w:p w:rsidR="00B62AD8" w:rsidRPr="0036024B" w:rsidRDefault="00B62AD8" w:rsidP="00B62AD8">
      <w:pPr>
        <w:rPr>
          <w:i/>
          <w:u w:val="single"/>
        </w:rPr>
      </w:pPr>
      <w:r w:rsidRPr="0036024B">
        <w:rPr>
          <w:i/>
          <w:u w:val="single"/>
        </w:rPr>
        <w:t>Child Medicaid HealthChoice (General Population)</w:t>
      </w:r>
    </w:p>
    <w:p w:rsidR="00B62AD8" w:rsidRPr="0036024B" w:rsidRDefault="00B62AD8" w:rsidP="00B62AD8">
      <w:pPr>
        <w:rPr>
          <w:sz w:val="20"/>
          <w:szCs w:val="20"/>
        </w:rPr>
      </w:pPr>
      <w:r w:rsidRPr="0036024B">
        <w:rPr>
          <w:b/>
          <w:sz w:val="20"/>
          <w:szCs w:val="20"/>
        </w:rPr>
        <w:lastRenderedPageBreak/>
        <w:t xml:space="preserve">Table </w:t>
      </w:r>
      <w:r>
        <w:rPr>
          <w:b/>
          <w:sz w:val="20"/>
          <w:szCs w:val="20"/>
        </w:rPr>
        <w:t>49</w:t>
      </w:r>
      <w:r w:rsidRPr="0036024B">
        <w:rPr>
          <w:b/>
          <w:sz w:val="20"/>
          <w:szCs w:val="20"/>
        </w:rPr>
        <w:t>: CAHPS</w:t>
      </w:r>
      <w:r w:rsidRPr="0036024B">
        <w:rPr>
          <w:b/>
          <w:sz w:val="20"/>
          <w:szCs w:val="20"/>
          <w:vertAlign w:val="superscript"/>
        </w:rPr>
        <w:t>®</w:t>
      </w:r>
      <w:r w:rsidRPr="0036024B">
        <w:rPr>
          <w:b/>
          <w:sz w:val="20"/>
          <w:szCs w:val="20"/>
        </w:rPr>
        <w:t xml:space="preserve"> Results Health Plan Impact Chart – HealthChoice Children</w:t>
      </w:r>
    </w:p>
    <w:p w:rsidR="00B62AD8" w:rsidRPr="0036024B" w:rsidRDefault="00B62AD8" w:rsidP="00B62AD8">
      <w:pPr>
        <w:ind w:left="9"/>
        <w:jc w:val="center"/>
      </w:pPr>
      <w:r w:rsidRPr="0036024B">
        <w:rPr>
          <w:noProof/>
        </w:rPr>
        <w:drawing>
          <wp:inline distT="0" distB="0" distL="0" distR="0" wp14:anchorId="6CB8C6EB" wp14:editId="07B41A0A">
            <wp:extent cx="5486400" cy="3386455"/>
            <wp:effectExtent l="0" t="0" r="0" b="444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86455"/>
                    </a:xfrm>
                    <a:prstGeom prst="rect">
                      <a:avLst/>
                    </a:prstGeom>
                    <a:noFill/>
                    <a:ln>
                      <a:noFill/>
                    </a:ln>
                  </pic:spPr>
                </pic:pic>
              </a:graphicData>
            </a:graphic>
          </wp:inline>
        </w:drawing>
      </w:r>
    </w:p>
    <w:p w:rsidR="00B62AD8" w:rsidRPr="0036024B" w:rsidRDefault="00B62AD8" w:rsidP="00B62AD8">
      <w:pPr>
        <w:jc w:val="center"/>
      </w:pPr>
    </w:p>
    <w:p w:rsidR="00B62AD8" w:rsidRPr="0036024B" w:rsidRDefault="00B62AD8" w:rsidP="00B62AD8">
      <w:pPr>
        <w:jc w:val="center"/>
      </w:pPr>
    </w:p>
    <w:p w:rsidR="00B62AD8" w:rsidRPr="0036024B" w:rsidRDefault="00B62AD8" w:rsidP="00B62AD8">
      <w:pPr>
        <w:rPr>
          <w:b/>
          <w:sz w:val="20"/>
          <w:szCs w:val="20"/>
        </w:rPr>
      </w:pPr>
      <w:r w:rsidRPr="0036024B">
        <w:rPr>
          <w:b/>
          <w:sz w:val="20"/>
          <w:szCs w:val="20"/>
        </w:rPr>
        <w:t xml:space="preserve">Table </w:t>
      </w:r>
      <w:r>
        <w:rPr>
          <w:b/>
          <w:sz w:val="20"/>
          <w:szCs w:val="20"/>
        </w:rPr>
        <w:t>50</w:t>
      </w:r>
      <w:r w:rsidRPr="0036024B">
        <w:rPr>
          <w:b/>
          <w:sz w:val="20"/>
          <w:szCs w:val="20"/>
        </w:rPr>
        <w:t>: CAHPS</w:t>
      </w:r>
      <w:r w:rsidRPr="0036024B">
        <w:rPr>
          <w:b/>
          <w:sz w:val="20"/>
          <w:szCs w:val="20"/>
          <w:vertAlign w:val="superscript"/>
        </w:rPr>
        <w:t>®</w:t>
      </w:r>
      <w:r w:rsidRPr="0036024B">
        <w:rPr>
          <w:b/>
          <w:sz w:val="20"/>
          <w:szCs w:val="20"/>
        </w:rPr>
        <w:t xml:space="preserve"> Results Health Care Impact Chart – HealthChoice Children</w:t>
      </w:r>
    </w:p>
    <w:p w:rsidR="00B62AD8" w:rsidRPr="0036024B" w:rsidRDefault="00B62AD8" w:rsidP="00B62AD8">
      <w:pPr>
        <w:jc w:val="center"/>
        <w:rPr>
          <w:sz w:val="20"/>
          <w:szCs w:val="20"/>
        </w:rPr>
      </w:pPr>
    </w:p>
    <w:p w:rsidR="00B62AD8" w:rsidRPr="0036024B" w:rsidRDefault="00B62AD8" w:rsidP="00B62AD8">
      <w:pPr>
        <w:jc w:val="center"/>
      </w:pPr>
      <w:r w:rsidRPr="0036024B">
        <w:rPr>
          <w:noProof/>
        </w:rPr>
        <w:drawing>
          <wp:inline distT="0" distB="0" distL="0" distR="0" wp14:anchorId="2082389D" wp14:editId="3EC2A9AA">
            <wp:extent cx="5486400" cy="364045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p>
    <w:p w:rsidR="00B62AD8" w:rsidRPr="0036024B" w:rsidRDefault="00B62AD8" w:rsidP="00B62AD8">
      <w:pPr>
        <w:rPr>
          <w:b/>
        </w:rPr>
      </w:pPr>
      <w:r w:rsidRPr="0036024B">
        <w:rPr>
          <w:b/>
        </w:rPr>
        <w:t>Five-Year Trend Comparisons</w:t>
      </w:r>
    </w:p>
    <w:p w:rsidR="00B62AD8" w:rsidRPr="0036024B" w:rsidRDefault="00B62AD8" w:rsidP="00B62AD8">
      <w:r w:rsidRPr="0036024B">
        <w:lastRenderedPageBreak/>
        <w:t>Five-year trend comparisons are available for most of the Adult Medicaid HealthChoice program and the Child Medicaid programs.  The trend comparisons look at the overall ratings (health plan, health care, personal doctor and specialist) as well as the composite measures that are specific to each type of survey.</w:t>
      </w:r>
    </w:p>
    <w:p w:rsidR="00B62AD8" w:rsidRPr="0036024B" w:rsidRDefault="00B62AD8" w:rsidP="00B62AD8">
      <w:pPr>
        <w:rPr>
          <w:i/>
        </w:rPr>
      </w:pPr>
    </w:p>
    <w:p w:rsidR="00B62AD8" w:rsidRPr="0036024B" w:rsidRDefault="00B62AD8" w:rsidP="00B62AD8">
      <w:pPr>
        <w:rPr>
          <w:i/>
        </w:rPr>
      </w:pPr>
      <w:r w:rsidRPr="0036024B">
        <w:rPr>
          <w:i/>
        </w:rPr>
        <w:t>Adult HealthChoice</w:t>
      </w:r>
    </w:p>
    <w:p w:rsidR="00B62AD8" w:rsidRPr="0036024B" w:rsidRDefault="00B62AD8" w:rsidP="00B62AD8">
      <w:r w:rsidRPr="0036024B">
        <w:rPr>
          <w:b/>
          <w:sz w:val="20"/>
          <w:szCs w:val="20"/>
        </w:rPr>
        <w:t>Figure 5: Overall CAHPS</w:t>
      </w:r>
      <w:r w:rsidRPr="0036024B">
        <w:rPr>
          <w:b/>
          <w:sz w:val="20"/>
          <w:szCs w:val="20"/>
          <w:vertAlign w:val="superscript"/>
        </w:rPr>
        <w:t>®</w:t>
      </w:r>
      <w:r w:rsidRPr="0036024B">
        <w:rPr>
          <w:b/>
          <w:sz w:val="20"/>
          <w:szCs w:val="20"/>
        </w:rPr>
        <w:t xml:space="preserve"> ratings - HealthChoice Adult</w:t>
      </w:r>
    </w:p>
    <w:p w:rsidR="00B62AD8" w:rsidRPr="0036024B" w:rsidRDefault="00B62AD8" w:rsidP="00B62AD8">
      <w:pPr>
        <w:jc w:val="both"/>
        <w:rPr>
          <w:noProof/>
        </w:rPr>
      </w:pPr>
      <w:r w:rsidRPr="0036024B">
        <w:rPr>
          <w:noProof/>
        </w:rPr>
        <w:drawing>
          <wp:inline distT="0" distB="0" distL="0" distR="0" wp14:anchorId="618866C2" wp14:editId="48DAFF8F">
            <wp:extent cx="5631180" cy="2964180"/>
            <wp:effectExtent l="0" t="0" r="26670" b="26670"/>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2AD8" w:rsidRDefault="00B62AD8" w:rsidP="00B62AD8">
      <w:pPr>
        <w:rPr>
          <w:b/>
          <w:sz w:val="20"/>
          <w:szCs w:val="20"/>
        </w:rPr>
      </w:pPr>
    </w:p>
    <w:p w:rsidR="00B62AD8" w:rsidRDefault="00B62AD8" w:rsidP="00B62AD8">
      <w:pPr>
        <w:rPr>
          <w:b/>
          <w:sz w:val="20"/>
          <w:szCs w:val="20"/>
        </w:rPr>
      </w:pPr>
      <w:r>
        <w:rPr>
          <w:b/>
          <w:sz w:val="20"/>
          <w:szCs w:val="20"/>
        </w:rPr>
        <w:br w:type="page"/>
      </w:r>
    </w:p>
    <w:p w:rsidR="00B62AD8" w:rsidRPr="0036024B" w:rsidRDefault="00B62AD8" w:rsidP="00B62AD8">
      <w:pPr>
        <w:rPr>
          <w:noProof/>
        </w:rPr>
      </w:pPr>
      <w:r w:rsidRPr="0036024B">
        <w:rPr>
          <w:b/>
          <w:sz w:val="20"/>
          <w:szCs w:val="20"/>
        </w:rPr>
        <w:lastRenderedPageBreak/>
        <w:t>Figure 6: CAHPS</w:t>
      </w:r>
      <w:r w:rsidRPr="0036024B">
        <w:rPr>
          <w:b/>
          <w:sz w:val="20"/>
          <w:szCs w:val="20"/>
          <w:vertAlign w:val="superscript"/>
        </w:rPr>
        <w:t>®</w:t>
      </w:r>
      <w:r w:rsidRPr="0036024B">
        <w:rPr>
          <w:b/>
          <w:sz w:val="20"/>
          <w:szCs w:val="20"/>
        </w:rPr>
        <w:t xml:space="preserve"> Ratings for Composite Measures - HealthChoice Adult</w:t>
      </w:r>
    </w:p>
    <w:p w:rsidR="00B62AD8" w:rsidRPr="0036024B" w:rsidRDefault="00B62AD8" w:rsidP="00B62AD8">
      <w:pPr>
        <w:rPr>
          <w:i/>
        </w:rPr>
      </w:pPr>
      <w:r w:rsidRPr="0036024B">
        <w:rPr>
          <w:i/>
          <w:noProof/>
        </w:rPr>
        <w:drawing>
          <wp:inline distT="0" distB="0" distL="0" distR="0" wp14:anchorId="1FED7972" wp14:editId="7458D4F7">
            <wp:extent cx="5570220" cy="39118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6180" cy="3916045"/>
                    </a:xfrm>
                    <a:prstGeom prst="rect">
                      <a:avLst/>
                    </a:prstGeom>
                    <a:noFill/>
                  </pic:spPr>
                </pic:pic>
              </a:graphicData>
            </a:graphic>
          </wp:inline>
        </w:drawing>
      </w:r>
    </w:p>
    <w:p w:rsidR="00B62AD8" w:rsidRDefault="00B62AD8" w:rsidP="00B62AD8">
      <w:pPr>
        <w:jc w:val="center"/>
        <w:rPr>
          <w:i/>
          <w:sz w:val="16"/>
          <w:szCs w:val="16"/>
        </w:rPr>
      </w:pPr>
      <w:r w:rsidRPr="0036024B">
        <w:rPr>
          <w:i/>
          <w:sz w:val="16"/>
          <w:szCs w:val="16"/>
        </w:rPr>
        <w:t>Two measures (Shared Decision-Making and Health Promotion and Education) were significantly changed in 2013 and are not comparable to scores collected previous to this change.</w:t>
      </w:r>
    </w:p>
    <w:p w:rsidR="00B62AD8" w:rsidRDefault="00B62AD8" w:rsidP="00B62AD8">
      <w:pPr>
        <w:rPr>
          <w:i/>
        </w:rPr>
      </w:pPr>
    </w:p>
    <w:p w:rsidR="00B62AD8" w:rsidRPr="0036024B" w:rsidRDefault="00B62AD8" w:rsidP="00B62AD8">
      <w:pPr>
        <w:rPr>
          <w:i/>
        </w:rPr>
      </w:pPr>
      <w:r w:rsidRPr="0036024B">
        <w:rPr>
          <w:i/>
        </w:rPr>
        <w:t>Children (General Population)</w:t>
      </w:r>
    </w:p>
    <w:p w:rsidR="00B62AD8" w:rsidRPr="0036024B" w:rsidRDefault="00B62AD8" w:rsidP="00B62AD8">
      <w:pPr>
        <w:rPr>
          <w:b/>
          <w:sz w:val="20"/>
          <w:szCs w:val="20"/>
        </w:rPr>
      </w:pPr>
      <w:r w:rsidRPr="0036024B">
        <w:rPr>
          <w:b/>
          <w:sz w:val="20"/>
          <w:szCs w:val="20"/>
        </w:rPr>
        <w:t>Figure 7: CAHPS</w:t>
      </w:r>
      <w:r w:rsidRPr="0036024B">
        <w:rPr>
          <w:b/>
          <w:sz w:val="20"/>
          <w:szCs w:val="20"/>
          <w:vertAlign w:val="superscript"/>
        </w:rPr>
        <w:t>®</w:t>
      </w:r>
      <w:r w:rsidRPr="0036024B">
        <w:rPr>
          <w:b/>
          <w:sz w:val="20"/>
          <w:szCs w:val="20"/>
        </w:rPr>
        <w:t xml:space="preserve"> Overall Ratings – HealthChoice Children</w:t>
      </w:r>
    </w:p>
    <w:p w:rsidR="00B62AD8" w:rsidRPr="0036024B" w:rsidRDefault="00B62AD8" w:rsidP="00B62AD8">
      <w:pPr>
        <w:rPr>
          <w:b/>
          <w:sz w:val="8"/>
          <w:szCs w:val="8"/>
        </w:rPr>
      </w:pPr>
    </w:p>
    <w:p w:rsidR="00B62AD8" w:rsidRPr="0036024B" w:rsidRDefault="00B62AD8" w:rsidP="00B62AD8">
      <w:r w:rsidRPr="0036024B">
        <w:rPr>
          <w:noProof/>
        </w:rPr>
        <w:drawing>
          <wp:inline distT="0" distB="0" distL="0" distR="0" wp14:anchorId="3CB0BD85" wp14:editId="63636D08">
            <wp:extent cx="5532120" cy="3215640"/>
            <wp:effectExtent l="0" t="0" r="11430" b="22860"/>
            <wp:docPr id="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AD8" w:rsidRPr="0036024B" w:rsidRDefault="00B62AD8" w:rsidP="00B62AD8">
      <w:pPr>
        <w:rPr>
          <w:b/>
          <w:sz w:val="20"/>
          <w:szCs w:val="20"/>
        </w:rPr>
      </w:pPr>
      <w:r w:rsidRPr="0036024B">
        <w:rPr>
          <w:b/>
          <w:sz w:val="20"/>
          <w:szCs w:val="20"/>
        </w:rPr>
        <w:lastRenderedPageBreak/>
        <w:t>Figure 8: CAHPS</w:t>
      </w:r>
      <w:r w:rsidRPr="0036024B">
        <w:rPr>
          <w:b/>
          <w:sz w:val="20"/>
          <w:szCs w:val="20"/>
          <w:vertAlign w:val="superscript"/>
        </w:rPr>
        <w:t>®</w:t>
      </w:r>
      <w:r w:rsidRPr="0036024B">
        <w:rPr>
          <w:b/>
          <w:sz w:val="20"/>
          <w:szCs w:val="20"/>
        </w:rPr>
        <w:t xml:space="preserve"> Ratings for Composite Measures – HealthChoice Children</w:t>
      </w:r>
    </w:p>
    <w:p w:rsidR="00B62AD8" w:rsidRPr="0036024B" w:rsidRDefault="00B62AD8" w:rsidP="00B62AD8">
      <w:pPr>
        <w:rPr>
          <w:szCs w:val="16"/>
        </w:rPr>
      </w:pPr>
      <w:r w:rsidRPr="0036024B">
        <w:rPr>
          <w:noProof/>
          <w:szCs w:val="16"/>
        </w:rPr>
        <w:drawing>
          <wp:inline distT="0" distB="0" distL="0" distR="0" wp14:anchorId="66187661" wp14:editId="538242CD">
            <wp:extent cx="5598160" cy="301688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160" cy="3016885"/>
                    </a:xfrm>
                    <a:prstGeom prst="rect">
                      <a:avLst/>
                    </a:prstGeom>
                    <a:noFill/>
                  </pic:spPr>
                </pic:pic>
              </a:graphicData>
            </a:graphic>
          </wp:inline>
        </w:drawing>
      </w:r>
    </w:p>
    <w:p w:rsidR="00B62AD8" w:rsidRPr="0036024B" w:rsidRDefault="00B62AD8" w:rsidP="00B62AD8">
      <w:pPr>
        <w:rPr>
          <w:i/>
          <w:sz w:val="20"/>
          <w:szCs w:val="20"/>
        </w:rPr>
      </w:pPr>
      <w:r w:rsidRPr="0036024B">
        <w:rPr>
          <w:i/>
          <w:sz w:val="16"/>
          <w:szCs w:val="16"/>
        </w:rPr>
        <w:t>Two measures (Shared Decision-Making and Health Promotion and Education) were significantly changed in 2013 and are not comparable to scores collected previous to this change.</w:t>
      </w:r>
    </w:p>
    <w:p w:rsidR="00B62AD8" w:rsidRPr="0036024B" w:rsidRDefault="00B62AD8" w:rsidP="00B62AD8">
      <w:pPr>
        <w:rPr>
          <w:i/>
        </w:rPr>
      </w:pPr>
    </w:p>
    <w:p w:rsidR="00B62AD8" w:rsidRPr="0036024B" w:rsidRDefault="00B62AD8" w:rsidP="00B62AD8">
      <w:pPr>
        <w:rPr>
          <w:i/>
        </w:rPr>
      </w:pPr>
      <w:r w:rsidRPr="0036024B">
        <w:rPr>
          <w:i/>
        </w:rPr>
        <w:t>Children (CCC Population)</w:t>
      </w:r>
    </w:p>
    <w:p w:rsidR="00B62AD8" w:rsidRPr="0036024B" w:rsidRDefault="00B62AD8" w:rsidP="00B62AD8">
      <w:pPr>
        <w:rPr>
          <w:b/>
          <w:sz w:val="20"/>
          <w:szCs w:val="20"/>
        </w:rPr>
      </w:pPr>
      <w:r w:rsidRPr="0036024B">
        <w:rPr>
          <w:b/>
          <w:sz w:val="20"/>
          <w:szCs w:val="20"/>
        </w:rPr>
        <w:t>Figure 9: CAHPS</w:t>
      </w:r>
      <w:r w:rsidRPr="0036024B">
        <w:rPr>
          <w:b/>
          <w:sz w:val="20"/>
          <w:szCs w:val="20"/>
          <w:vertAlign w:val="superscript"/>
        </w:rPr>
        <w:t>®</w:t>
      </w:r>
      <w:r w:rsidRPr="0036024B">
        <w:rPr>
          <w:b/>
          <w:sz w:val="20"/>
          <w:szCs w:val="20"/>
        </w:rPr>
        <w:t xml:space="preserve"> Overall Ratings – HealthChoice Children with Chronic Conditions</w:t>
      </w:r>
    </w:p>
    <w:p w:rsidR="00B62AD8" w:rsidRPr="0036024B" w:rsidRDefault="00B62AD8" w:rsidP="00B62AD8">
      <w:r w:rsidRPr="0036024B">
        <w:rPr>
          <w:noProof/>
        </w:rPr>
        <w:drawing>
          <wp:inline distT="0" distB="0" distL="0" distR="0" wp14:anchorId="64F350A4" wp14:editId="6569897B">
            <wp:extent cx="5720080" cy="3044825"/>
            <wp:effectExtent l="0" t="0" r="13970" b="22225"/>
            <wp:docPr id="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2AD8" w:rsidRPr="0036024B" w:rsidRDefault="00B62AD8" w:rsidP="00B62AD8">
      <w:pPr>
        <w:rPr>
          <w:b/>
          <w:sz w:val="20"/>
          <w:szCs w:val="20"/>
        </w:rPr>
      </w:pPr>
    </w:p>
    <w:p w:rsidR="00B62AD8" w:rsidRPr="0036024B" w:rsidRDefault="00B62AD8" w:rsidP="00B62AD8">
      <w:pPr>
        <w:rPr>
          <w:b/>
          <w:sz w:val="20"/>
          <w:szCs w:val="20"/>
        </w:rPr>
      </w:pPr>
    </w:p>
    <w:p w:rsidR="00B62AD8" w:rsidRDefault="00B62AD8" w:rsidP="00B62AD8">
      <w:pPr>
        <w:rPr>
          <w:b/>
          <w:sz w:val="20"/>
          <w:szCs w:val="20"/>
        </w:rPr>
      </w:pPr>
      <w:r>
        <w:rPr>
          <w:b/>
          <w:sz w:val="20"/>
          <w:szCs w:val="20"/>
        </w:rPr>
        <w:br w:type="page"/>
      </w:r>
    </w:p>
    <w:p w:rsidR="00B62AD8" w:rsidRPr="0036024B" w:rsidRDefault="00B62AD8" w:rsidP="00B62AD8">
      <w:pPr>
        <w:rPr>
          <w:b/>
          <w:sz w:val="20"/>
          <w:szCs w:val="20"/>
        </w:rPr>
      </w:pPr>
      <w:r w:rsidRPr="0036024B">
        <w:rPr>
          <w:b/>
          <w:sz w:val="20"/>
          <w:szCs w:val="20"/>
        </w:rPr>
        <w:lastRenderedPageBreak/>
        <w:t>Figure 10: CAHPS</w:t>
      </w:r>
      <w:r w:rsidRPr="0036024B">
        <w:rPr>
          <w:b/>
          <w:sz w:val="20"/>
          <w:szCs w:val="20"/>
          <w:vertAlign w:val="superscript"/>
        </w:rPr>
        <w:t>®</w:t>
      </w:r>
      <w:r w:rsidRPr="0036024B">
        <w:rPr>
          <w:b/>
          <w:sz w:val="20"/>
          <w:szCs w:val="20"/>
        </w:rPr>
        <w:t xml:space="preserve"> Ratings of Composite Measures – HealthChoice Children with Chronic Conditions</w:t>
      </w:r>
    </w:p>
    <w:p w:rsidR="00B62AD8" w:rsidRPr="0036024B" w:rsidRDefault="00B62AD8" w:rsidP="00B62AD8">
      <w:pPr>
        <w:rPr>
          <w:szCs w:val="16"/>
        </w:rPr>
      </w:pPr>
      <w:r w:rsidRPr="0036024B">
        <w:rPr>
          <w:noProof/>
          <w:szCs w:val="16"/>
        </w:rPr>
        <w:drawing>
          <wp:inline distT="0" distB="0" distL="0" distR="0" wp14:anchorId="1DAB10A4" wp14:editId="46AA1CAC">
            <wp:extent cx="6073140" cy="3125524"/>
            <wp:effectExtent l="0" t="0" r="381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854" cy="3126921"/>
                    </a:xfrm>
                    <a:prstGeom prst="rect">
                      <a:avLst/>
                    </a:prstGeom>
                    <a:noFill/>
                  </pic:spPr>
                </pic:pic>
              </a:graphicData>
            </a:graphic>
          </wp:inline>
        </w:drawing>
      </w:r>
    </w:p>
    <w:p w:rsidR="00B62AD8" w:rsidRPr="0036024B" w:rsidRDefault="00B62AD8" w:rsidP="00B62AD8">
      <w:pPr>
        <w:rPr>
          <w:i/>
          <w:sz w:val="20"/>
          <w:szCs w:val="20"/>
        </w:rPr>
      </w:pPr>
      <w:r w:rsidRPr="0036024B">
        <w:rPr>
          <w:i/>
          <w:sz w:val="16"/>
          <w:szCs w:val="16"/>
        </w:rPr>
        <w:t>Two measures (Shared Decision-Making and Health Promotion and Education) were significantly changed in 2013 and are not comparable to scores collected previous to this change.</w:t>
      </w:r>
    </w:p>
    <w:p w:rsidR="00B62AD8" w:rsidRPr="0036024B" w:rsidRDefault="00B62AD8" w:rsidP="00B62AD8">
      <w:pPr>
        <w:jc w:val="both"/>
        <w:rPr>
          <w:i/>
          <w:sz w:val="16"/>
          <w:szCs w:val="16"/>
        </w:rPr>
      </w:pPr>
    </w:p>
    <w:p w:rsidR="00B62AD8" w:rsidRPr="0036024B" w:rsidRDefault="00B62AD8" w:rsidP="00B62AD8">
      <w:pPr>
        <w:rPr>
          <w:b/>
          <w:sz w:val="20"/>
          <w:szCs w:val="20"/>
        </w:rPr>
      </w:pPr>
    </w:p>
    <w:p w:rsidR="00B62AD8" w:rsidRPr="0036024B" w:rsidRDefault="00B62AD8" w:rsidP="00B62AD8">
      <w:pPr>
        <w:rPr>
          <w:b/>
        </w:rPr>
      </w:pPr>
      <w:r w:rsidRPr="0036024B">
        <w:rPr>
          <w:b/>
          <w:sz w:val="20"/>
          <w:szCs w:val="20"/>
        </w:rPr>
        <w:t>Figure 11: CAHPS</w:t>
      </w:r>
      <w:r w:rsidRPr="0036024B">
        <w:rPr>
          <w:b/>
          <w:sz w:val="20"/>
          <w:szCs w:val="20"/>
          <w:vertAlign w:val="superscript"/>
        </w:rPr>
        <w:t>®</w:t>
      </w:r>
      <w:r w:rsidRPr="0036024B">
        <w:rPr>
          <w:b/>
          <w:sz w:val="20"/>
          <w:szCs w:val="20"/>
        </w:rPr>
        <w:t xml:space="preserve"> Ratings of Composite Measures Specific to Children with Chronic Conditions</w:t>
      </w:r>
    </w:p>
    <w:p w:rsidR="00B62AD8" w:rsidRPr="0036024B" w:rsidRDefault="00B62AD8" w:rsidP="00B62AD8">
      <w:pPr>
        <w:rPr>
          <w:b/>
        </w:rPr>
      </w:pPr>
      <w:r w:rsidRPr="0036024B">
        <w:rPr>
          <w:noProof/>
        </w:rPr>
        <w:drawing>
          <wp:inline distT="0" distB="0" distL="0" distR="0" wp14:anchorId="7684F432" wp14:editId="65990CC9">
            <wp:extent cx="6073140" cy="3322320"/>
            <wp:effectExtent l="0" t="0" r="22860" b="11430"/>
            <wp:docPr id="5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2AD8" w:rsidRPr="0036024B" w:rsidRDefault="00B62AD8" w:rsidP="00B62AD8">
      <w:pPr>
        <w:jc w:val="center"/>
        <w:rPr>
          <w:b/>
        </w:rPr>
      </w:pPr>
    </w:p>
    <w:p w:rsidR="00B62AD8" w:rsidRPr="0036024B" w:rsidRDefault="00B62AD8" w:rsidP="00B62AD8">
      <w:pPr>
        <w:rPr>
          <w:i/>
        </w:rPr>
      </w:pPr>
    </w:p>
    <w:p w:rsidR="00B62AD8" w:rsidRPr="0036024B" w:rsidRDefault="00B62AD8" w:rsidP="00B62AD8">
      <w:pPr>
        <w:jc w:val="center"/>
        <w:rPr>
          <w:b/>
          <w:highlight w:val="yellow"/>
        </w:rPr>
      </w:pPr>
    </w:p>
    <w:p w:rsidR="00B62AD8" w:rsidRPr="0036024B" w:rsidRDefault="00B62AD8" w:rsidP="00B62AD8">
      <w:pPr>
        <w:jc w:val="center"/>
        <w:rPr>
          <w:b/>
          <w:highlight w:val="yellow"/>
        </w:rPr>
      </w:pPr>
    </w:p>
    <w:p w:rsidR="00B62AD8" w:rsidRPr="0036024B" w:rsidRDefault="00B62AD8" w:rsidP="00B62AD8">
      <w:pPr>
        <w:jc w:val="center"/>
        <w:rPr>
          <w:b/>
        </w:rPr>
      </w:pPr>
      <w:r w:rsidRPr="0036024B">
        <w:rPr>
          <w:b/>
        </w:rPr>
        <w:t xml:space="preserve">2014 QUALITY COMPASS® MEDICAID PUBLIC REPORT PERCENTILES </w:t>
      </w:r>
    </w:p>
    <w:p w:rsidR="00B62AD8" w:rsidRPr="0036024B" w:rsidRDefault="00B62AD8" w:rsidP="00B62AD8">
      <w:pPr>
        <w:rPr>
          <w:sz w:val="16"/>
          <w:szCs w:val="16"/>
        </w:rPr>
      </w:pPr>
    </w:p>
    <w:p w:rsidR="00B62AD8" w:rsidRPr="0036024B" w:rsidRDefault="00B62AD8" w:rsidP="00B62AD8">
      <w:pPr>
        <w:autoSpaceDE w:val="0"/>
        <w:autoSpaceDN w:val="0"/>
        <w:adjustRightInd w:val="0"/>
        <w:rPr>
          <w:color w:val="000000"/>
        </w:rPr>
      </w:pPr>
      <w:r w:rsidRPr="0036024B">
        <w:rPr>
          <w:color w:val="000000"/>
        </w:rPr>
        <w:t>“</w:t>
      </w:r>
      <w:r w:rsidRPr="0036024B">
        <w:t>The 2014 Quality Compass® Medicaid Adult Calculated Percentiles¹ show composite, attribute and rating measure Summary Rates for Jai Medical Systems compared to the Summary Rates generated from the 118 plan-specific Medicaid adult samples nationwide for which plan-level scores were available. Jai Medical Systems’ percentile ranking is shown beside each score.</w:t>
      </w:r>
      <w:r w:rsidRPr="0036024B">
        <w:rPr>
          <w:color w:val="000000"/>
        </w:rPr>
        <w:t>”</w:t>
      </w:r>
    </w:p>
    <w:p w:rsidR="00B62AD8" w:rsidRPr="0036024B" w:rsidRDefault="00B62AD8" w:rsidP="00B62AD8">
      <w:pPr>
        <w:rPr>
          <w:highlight w:val="yellow"/>
        </w:rPr>
      </w:pPr>
    </w:p>
    <w:p w:rsidR="00B62AD8" w:rsidRPr="0036024B" w:rsidRDefault="00B62AD8" w:rsidP="00B62AD8">
      <w:pPr>
        <w:rPr>
          <w:b/>
          <w:sz w:val="20"/>
          <w:szCs w:val="20"/>
        </w:rPr>
      </w:pPr>
      <w:r w:rsidRPr="0036024B">
        <w:rPr>
          <w:b/>
          <w:sz w:val="20"/>
          <w:szCs w:val="20"/>
        </w:rPr>
        <w:t xml:space="preserve">Table </w:t>
      </w:r>
      <w:r>
        <w:rPr>
          <w:b/>
          <w:sz w:val="20"/>
          <w:szCs w:val="20"/>
        </w:rPr>
        <w:t>51</w:t>
      </w:r>
      <w:r w:rsidRPr="0036024B">
        <w:rPr>
          <w:b/>
          <w:sz w:val="20"/>
          <w:szCs w:val="20"/>
        </w:rPr>
        <w:t>: CAHPS</w:t>
      </w:r>
      <w:r w:rsidRPr="0036024B">
        <w:rPr>
          <w:b/>
          <w:sz w:val="20"/>
          <w:szCs w:val="20"/>
          <w:vertAlign w:val="superscript"/>
        </w:rPr>
        <w:t>®</w:t>
      </w:r>
      <w:r w:rsidRPr="0036024B">
        <w:rPr>
          <w:b/>
          <w:sz w:val="20"/>
          <w:szCs w:val="20"/>
        </w:rPr>
        <w:t xml:space="preserve"> Results Quality Compass – HealthChoice Adults </w:t>
      </w:r>
    </w:p>
    <w:p w:rsidR="00B62AD8" w:rsidRPr="0036024B" w:rsidRDefault="00B62AD8" w:rsidP="00B62AD8">
      <w:pPr>
        <w:jc w:val="center"/>
        <w:rPr>
          <w:noProof/>
        </w:rPr>
      </w:pPr>
      <w:r w:rsidRPr="0036024B">
        <w:rPr>
          <w:noProof/>
        </w:rPr>
        <w:drawing>
          <wp:inline distT="0" distB="0" distL="0" distR="0" wp14:anchorId="014FC293" wp14:editId="6BE82C8F">
            <wp:extent cx="5943600" cy="3598545"/>
            <wp:effectExtent l="0" t="0" r="0" b="190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98545"/>
                    </a:xfrm>
                    <a:prstGeom prst="rect">
                      <a:avLst/>
                    </a:prstGeom>
                    <a:noFill/>
                    <a:ln>
                      <a:noFill/>
                    </a:ln>
                  </pic:spPr>
                </pic:pic>
              </a:graphicData>
            </a:graphic>
          </wp:inline>
        </w:drawing>
      </w:r>
    </w:p>
    <w:p w:rsidR="00B62AD8" w:rsidRPr="0036024B" w:rsidRDefault="00B62AD8" w:rsidP="00B62AD8">
      <w:pPr>
        <w:jc w:val="center"/>
        <w:rPr>
          <w:noProof/>
        </w:rPr>
      </w:pPr>
    </w:p>
    <w:p w:rsidR="00B62AD8" w:rsidRPr="0036024B" w:rsidRDefault="00B62AD8" w:rsidP="00B62AD8">
      <w:pPr>
        <w:ind w:left="360"/>
        <w:jc w:val="center"/>
        <w:rPr>
          <w:b/>
          <w:sz w:val="20"/>
          <w:szCs w:val="20"/>
        </w:rPr>
      </w:pPr>
      <w:r w:rsidRPr="0036024B">
        <w:rPr>
          <w:b/>
          <w:noProof/>
          <w:sz w:val="20"/>
          <w:szCs w:val="20"/>
        </w:rPr>
        <w:drawing>
          <wp:inline distT="0" distB="0" distL="0" distR="0" wp14:anchorId="101FD172" wp14:editId="2FB2BC7C">
            <wp:extent cx="5486400" cy="14814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481455"/>
                    </a:xfrm>
                    <a:prstGeom prst="rect">
                      <a:avLst/>
                    </a:prstGeom>
                    <a:noFill/>
                    <a:ln>
                      <a:noFill/>
                    </a:ln>
                  </pic:spPr>
                </pic:pic>
              </a:graphicData>
            </a:graphic>
          </wp:inline>
        </w:drawing>
      </w:r>
    </w:p>
    <w:p w:rsidR="00B62AD8" w:rsidRPr="0036024B" w:rsidRDefault="00B62AD8" w:rsidP="00B62AD8">
      <w:pPr>
        <w:rPr>
          <w:sz w:val="12"/>
          <w:szCs w:val="12"/>
        </w:rPr>
      </w:pPr>
      <w:r w:rsidRPr="0036024B">
        <w:rPr>
          <w:sz w:val="12"/>
          <w:szCs w:val="12"/>
        </w:rPr>
        <w:t xml:space="preserve">1While the Quality Compass® Medicaid Adult Calculated Percentiles are calculated on fewer plans than the Quality Compass® All Plans benchmark used in the CAHPS® 2014 5.0H Medicaid Adult Survey Results Final Report (118 vs. 147), it does permit precise percentile ranking of the MCO compared to the benchmark. </w:t>
      </w:r>
    </w:p>
    <w:p w:rsidR="00B62AD8" w:rsidRPr="0036024B" w:rsidRDefault="00B62AD8" w:rsidP="00B62AD8">
      <w:pPr>
        <w:rPr>
          <w:sz w:val="12"/>
          <w:szCs w:val="12"/>
        </w:rPr>
      </w:pPr>
      <w:r w:rsidRPr="0036024B">
        <w:rPr>
          <w:sz w:val="12"/>
          <w:szCs w:val="12"/>
        </w:rPr>
        <w:t>2Mean percentages are from the Quality Compass® All Plans benchmark.</w:t>
      </w:r>
    </w:p>
    <w:p w:rsidR="00B62AD8" w:rsidRPr="0036024B" w:rsidRDefault="00B62AD8" w:rsidP="00B62AD8"/>
    <w:p w:rsidR="00B62AD8" w:rsidRPr="0036024B" w:rsidRDefault="00B62AD8" w:rsidP="00B62AD8">
      <w:r w:rsidRPr="0036024B">
        <w:t>“The 2014 Quality Compass® Medicaid Child General Population Calculated Percentiles¹ show composite, attribute and rating measure Summary Rates for Jai Medical Systems compared to the Summary Rates generated from the 111 plan-specific Medicaid Child General Population samples nationwide for which plan-level scores were available. Jai Medical Systems’ percentile ranking is shown beside each score.”</w:t>
      </w:r>
    </w:p>
    <w:p w:rsidR="00B62AD8" w:rsidRPr="0036024B" w:rsidRDefault="00B62AD8" w:rsidP="00B62AD8">
      <w:pPr>
        <w:rPr>
          <w:b/>
          <w:sz w:val="20"/>
          <w:szCs w:val="20"/>
        </w:rPr>
      </w:pPr>
    </w:p>
    <w:p w:rsidR="00B62AD8" w:rsidRPr="0036024B" w:rsidRDefault="00B62AD8" w:rsidP="00B62AD8">
      <w:pPr>
        <w:rPr>
          <w:b/>
          <w:sz w:val="20"/>
          <w:szCs w:val="20"/>
        </w:rPr>
      </w:pPr>
      <w:r w:rsidRPr="0036024B">
        <w:rPr>
          <w:b/>
          <w:sz w:val="20"/>
          <w:szCs w:val="20"/>
        </w:rPr>
        <w:t xml:space="preserve">Table </w:t>
      </w:r>
      <w:r>
        <w:rPr>
          <w:b/>
          <w:sz w:val="20"/>
          <w:szCs w:val="20"/>
        </w:rPr>
        <w:t>52</w:t>
      </w:r>
      <w:r w:rsidRPr="0036024B">
        <w:rPr>
          <w:b/>
          <w:sz w:val="20"/>
          <w:szCs w:val="20"/>
        </w:rPr>
        <w:t>: CAHPS</w:t>
      </w:r>
      <w:r w:rsidRPr="0036024B">
        <w:rPr>
          <w:b/>
          <w:sz w:val="20"/>
          <w:szCs w:val="20"/>
          <w:vertAlign w:val="superscript"/>
        </w:rPr>
        <w:t>®</w:t>
      </w:r>
      <w:r w:rsidRPr="0036024B">
        <w:rPr>
          <w:b/>
          <w:sz w:val="20"/>
          <w:szCs w:val="20"/>
        </w:rPr>
        <w:t xml:space="preserve"> Results Quality Compass – HealthChoice Child General Population</w:t>
      </w:r>
    </w:p>
    <w:p w:rsidR="00B62AD8" w:rsidRPr="0036024B" w:rsidRDefault="00B62AD8" w:rsidP="00B62AD8">
      <w:pPr>
        <w:rPr>
          <w:b/>
          <w:sz w:val="20"/>
          <w:szCs w:val="20"/>
        </w:rPr>
      </w:pPr>
      <w:r w:rsidRPr="0036024B">
        <w:rPr>
          <w:noProof/>
        </w:rPr>
        <w:lastRenderedPageBreak/>
        <w:drawing>
          <wp:inline distT="0" distB="0" distL="0" distR="0" wp14:anchorId="3780C9EE" wp14:editId="62CF8EFE">
            <wp:extent cx="5951855" cy="358965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855" cy="3589655"/>
                    </a:xfrm>
                    <a:prstGeom prst="rect">
                      <a:avLst/>
                    </a:prstGeom>
                    <a:noFill/>
                    <a:ln>
                      <a:noFill/>
                    </a:ln>
                  </pic:spPr>
                </pic:pic>
              </a:graphicData>
            </a:graphic>
          </wp:inline>
        </w:drawing>
      </w:r>
    </w:p>
    <w:p w:rsidR="00B62AD8" w:rsidRPr="0036024B" w:rsidRDefault="00B62AD8" w:rsidP="00B62AD8">
      <w:pPr>
        <w:rPr>
          <w:b/>
          <w:sz w:val="20"/>
          <w:szCs w:val="20"/>
        </w:rPr>
      </w:pPr>
    </w:p>
    <w:p w:rsidR="00B62AD8" w:rsidRPr="0036024B" w:rsidRDefault="00B62AD8" w:rsidP="00B62AD8">
      <w:pPr>
        <w:ind w:left="360"/>
        <w:rPr>
          <w:b/>
          <w:sz w:val="20"/>
          <w:szCs w:val="20"/>
        </w:rPr>
      </w:pPr>
      <w:r w:rsidRPr="0036024B">
        <w:rPr>
          <w:b/>
          <w:noProof/>
          <w:sz w:val="20"/>
          <w:szCs w:val="20"/>
        </w:rPr>
        <w:drawing>
          <wp:inline distT="0" distB="0" distL="0" distR="0" wp14:anchorId="289DE184" wp14:editId="4BE1519B">
            <wp:extent cx="5478145" cy="13208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145" cy="1320800"/>
                    </a:xfrm>
                    <a:prstGeom prst="rect">
                      <a:avLst/>
                    </a:prstGeom>
                    <a:noFill/>
                    <a:ln>
                      <a:noFill/>
                    </a:ln>
                  </pic:spPr>
                </pic:pic>
              </a:graphicData>
            </a:graphic>
          </wp:inline>
        </w:drawing>
      </w:r>
    </w:p>
    <w:p w:rsidR="00B62AD8" w:rsidRPr="0036024B" w:rsidRDefault="00B62AD8" w:rsidP="00B62AD8">
      <w:pPr>
        <w:rPr>
          <w:sz w:val="12"/>
          <w:szCs w:val="12"/>
        </w:rPr>
      </w:pPr>
      <w:r w:rsidRPr="0036024B">
        <w:rPr>
          <w:sz w:val="12"/>
          <w:szCs w:val="12"/>
        </w:rPr>
        <w:t xml:space="preserve">1While the Quality Compass® Medicaid Child General Population Calculated Percentiles are calculated on fewer plans than the Quality Compass® Medicaid Child General Population All Plans benchmark used in the CAHPS® 2014 5.0H Medicaid Survey Results Final Report (111 vs. 132), it does permit precise percentile ranking of the MCO compared to the benchmark. 2Mean percentages are from the Quality Compass® Medicaid Child General Population All Plans benchmark. </w:t>
      </w:r>
    </w:p>
    <w:p w:rsidR="00B62AD8" w:rsidRPr="0036024B" w:rsidRDefault="00B62AD8" w:rsidP="00B62AD8">
      <w:pPr>
        <w:rPr>
          <w:sz w:val="12"/>
          <w:szCs w:val="12"/>
        </w:rPr>
      </w:pPr>
      <w:r w:rsidRPr="0036024B">
        <w:rPr>
          <w:sz w:val="12"/>
          <w:szCs w:val="12"/>
        </w:rPr>
        <w:t xml:space="preserve">NA = All data necessary for calculation of percentile not available.  </w:t>
      </w:r>
    </w:p>
    <w:p w:rsidR="00B62AD8" w:rsidRPr="00257021" w:rsidRDefault="00B62AD8" w:rsidP="00B62AD8">
      <w:pPr>
        <w:pStyle w:val="Header"/>
        <w:tabs>
          <w:tab w:val="clear" w:pos="4320"/>
          <w:tab w:val="clear" w:pos="8640"/>
        </w:tabs>
      </w:pPr>
    </w:p>
    <w:p w:rsidR="00490756" w:rsidRDefault="00490756">
      <w:bookmarkStart w:id="0" w:name="_GoBack"/>
      <w:bookmarkEnd w:id="0"/>
    </w:p>
    <w:sectPr w:rsidR="00490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6AB3"/>
    <w:multiLevelType w:val="hybridMultilevel"/>
    <w:tmpl w:val="55DEAE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26989"/>
    <w:multiLevelType w:val="hybridMultilevel"/>
    <w:tmpl w:val="D446FF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18415D"/>
    <w:multiLevelType w:val="hybridMultilevel"/>
    <w:tmpl w:val="BCD49C3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2E1466"/>
    <w:multiLevelType w:val="hybridMultilevel"/>
    <w:tmpl w:val="0D5CC594"/>
    <w:lvl w:ilvl="0" w:tplc="C480EC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1F3ED1"/>
    <w:multiLevelType w:val="hybridMultilevel"/>
    <w:tmpl w:val="5BD8C1C6"/>
    <w:lvl w:ilvl="0" w:tplc="55A4C8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A527658"/>
    <w:multiLevelType w:val="hybridMultilevel"/>
    <w:tmpl w:val="9B14E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5B1F9E"/>
    <w:multiLevelType w:val="hybridMultilevel"/>
    <w:tmpl w:val="A992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114AF"/>
    <w:multiLevelType w:val="hybridMultilevel"/>
    <w:tmpl w:val="88688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8D46B0"/>
    <w:multiLevelType w:val="hybridMultilevel"/>
    <w:tmpl w:val="280A60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45082"/>
    <w:multiLevelType w:val="hybridMultilevel"/>
    <w:tmpl w:val="9716C5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901047"/>
    <w:multiLevelType w:val="hybridMultilevel"/>
    <w:tmpl w:val="460A38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685410"/>
    <w:multiLevelType w:val="hybridMultilevel"/>
    <w:tmpl w:val="EA0EAA24"/>
    <w:lvl w:ilvl="0" w:tplc="F308FF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A1949B4"/>
    <w:multiLevelType w:val="hybridMultilevel"/>
    <w:tmpl w:val="9BBAB4A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BB02CF8"/>
    <w:multiLevelType w:val="hybridMultilevel"/>
    <w:tmpl w:val="21AC09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6A4A82"/>
    <w:multiLevelType w:val="hybridMultilevel"/>
    <w:tmpl w:val="4A58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422C8"/>
    <w:multiLevelType w:val="hybridMultilevel"/>
    <w:tmpl w:val="1EF857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6C102F"/>
    <w:multiLevelType w:val="hybridMultilevel"/>
    <w:tmpl w:val="36F6F1C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0DB733C"/>
    <w:multiLevelType w:val="hybridMultilevel"/>
    <w:tmpl w:val="19EE41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8">
    <w:nsid w:val="32B33381"/>
    <w:multiLevelType w:val="hybridMultilevel"/>
    <w:tmpl w:val="346684B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1413E4"/>
    <w:multiLevelType w:val="hybridMultilevel"/>
    <w:tmpl w:val="90242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4F0260E"/>
    <w:multiLevelType w:val="hybridMultilevel"/>
    <w:tmpl w:val="29E20B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16BF3"/>
    <w:multiLevelType w:val="hybridMultilevel"/>
    <w:tmpl w:val="1FC62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312D5"/>
    <w:multiLevelType w:val="hybridMultilevel"/>
    <w:tmpl w:val="5C88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2D59D3"/>
    <w:multiLevelType w:val="hybridMultilevel"/>
    <w:tmpl w:val="7812E990"/>
    <w:lvl w:ilvl="0" w:tplc="04090009">
      <w:start w:val="1"/>
      <w:numFmt w:val="bullet"/>
      <w:lvlText w:val=""/>
      <w:lvlJc w:val="left"/>
      <w:pPr>
        <w:tabs>
          <w:tab w:val="num" w:pos="720"/>
        </w:tabs>
        <w:ind w:left="720" w:hanging="360"/>
      </w:pPr>
      <w:rPr>
        <w:rFonts w:ascii="Wingdings" w:hAnsi="Wingdings" w:hint="default"/>
      </w:rPr>
    </w:lvl>
    <w:lvl w:ilvl="1" w:tplc="61124384">
      <w:start w:val="1"/>
      <w:numFmt w:val="bullet"/>
      <w:lvlText w:val=""/>
      <w:lvlJc w:val="left"/>
      <w:pPr>
        <w:tabs>
          <w:tab w:val="num" w:pos="1440"/>
        </w:tabs>
        <w:ind w:left="1440" w:hanging="360"/>
      </w:pPr>
      <w:rPr>
        <w:rFonts w:ascii="Wingdings" w:hAnsi="Wingdings" w:hint="default"/>
      </w:rPr>
    </w:lvl>
    <w:lvl w:ilvl="2" w:tplc="0E0C4A06">
      <w:start w:val="72"/>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4413BF"/>
    <w:multiLevelType w:val="hybridMultilevel"/>
    <w:tmpl w:val="BDAAA206"/>
    <w:lvl w:ilvl="0" w:tplc="6112438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EF1C7D"/>
    <w:multiLevelType w:val="hybridMultilevel"/>
    <w:tmpl w:val="1FE043E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6A0E0A"/>
    <w:multiLevelType w:val="hybridMultilevel"/>
    <w:tmpl w:val="846A37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941636"/>
    <w:multiLevelType w:val="hybridMultilevel"/>
    <w:tmpl w:val="7C9C0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5BE46DA"/>
    <w:multiLevelType w:val="hybridMultilevel"/>
    <w:tmpl w:val="04D00EEC"/>
    <w:lvl w:ilvl="0" w:tplc="C75A546C">
      <w:start w:val="1"/>
      <w:numFmt w:val="bullet"/>
      <w:pStyle w:val="TOC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8A57D9"/>
    <w:multiLevelType w:val="hybridMultilevel"/>
    <w:tmpl w:val="5CDE45CC"/>
    <w:lvl w:ilvl="0" w:tplc="45D0A5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244475"/>
    <w:multiLevelType w:val="hybridMultilevel"/>
    <w:tmpl w:val="D4BE278E"/>
    <w:lvl w:ilvl="0" w:tplc="7FA20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C827C9"/>
    <w:multiLevelType w:val="hybridMultilevel"/>
    <w:tmpl w:val="F78EB5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39E669B"/>
    <w:multiLevelType w:val="hybridMultilevel"/>
    <w:tmpl w:val="2B7A2E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5787602"/>
    <w:multiLevelType w:val="hybridMultilevel"/>
    <w:tmpl w:val="D4BE278E"/>
    <w:lvl w:ilvl="0" w:tplc="7FA20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192BC6"/>
    <w:multiLevelType w:val="hybridMultilevel"/>
    <w:tmpl w:val="237E1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EB16A0"/>
    <w:multiLevelType w:val="hybridMultilevel"/>
    <w:tmpl w:val="219CBA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F51D4B"/>
    <w:multiLevelType w:val="multilevel"/>
    <w:tmpl w:val="EE329AB2"/>
    <w:lvl w:ilvl="0">
      <w:start w:val="1"/>
      <w:numFmt w:val="lowerLetter"/>
      <w:lvlText w:val="%1."/>
      <w:lvlJc w:val="left"/>
      <w:pPr>
        <w:tabs>
          <w:tab w:val="num" w:pos="480"/>
        </w:tabs>
        <w:ind w:left="480" w:hanging="360"/>
      </w:pPr>
      <w:rPr>
        <w:rFonts w:hint="default"/>
      </w:rPr>
    </w:lvl>
    <w:lvl w:ilvl="1">
      <w:start w:val="1"/>
      <w:numFmt w:val="lowerLetter"/>
      <w:lvlText w:val="%2."/>
      <w:lvlJc w:val="left"/>
      <w:pPr>
        <w:tabs>
          <w:tab w:val="num" w:pos="840"/>
        </w:tabs>
        <w:ind w:left="840" w:hanging="360"/>
      </w:pPr>
      <w:rPr>
        <w:rFonts w:hint="default"/>
      </w:rPr>
    </w:lvl>
    <w:lvl w:ilvl="2">
      <w:start w:val="1"/>
      <w:numFmt w:val="lowerRoman"/>
      <w:lvlText w:val="%3."/>
      <w:lvlJc w:val="left"/>
      <w:pPr>
        <w:tabs>
          <w:tab w:val="num" w:pos="1020"/>
        </w:tabs>
        <w:ind w:left="1020" w:hanging="180"/>
      </w:pPr>
      <w:rPr>
        <w:rFonts w:hint="default"/>
      </w:rPr>
    </w:lvl>
    <w:lvl w:ilvl="3">
      <w:start w:val="1"/>
      <w:numFmt w:val="decimal"/>
      <w:lvlText w:val="(%4)"/>
      <w:lvlJc w:val="left"/>
      <w:pPr>
        <w:tabs>
          <w:tab w:val="num" w:pos="1560"/>
        </w:tabs>
        <w:ind w:left="1560" w:hanging="360"/>
      </w:pPr>
      <w:rPr>
        <w:rFonts w:hint="default"/>
      </w:rPr>
    </w:lvl>
    <w:lvl w:ilvl="4">
      <w:start w:val="1"/>
      <w:numFmt w:val="lowerLetter"/>
      <w:lvlText w:val="(%5)"/>
      <w:lvlJc w:val="left"/>
      <w:pPr>
        <w:tabs>
          <w:tab w:val="num" w:pos="1920"/>
        </w:tabs>
        <w:ind w:left="1920" w:hanging="360"/>
      </w:pPr>
      <w:rPr>
        <w:rFonts w:hint="default"/>
      </w:rPr>
    </w:lvl>
    <w:lvl w:ilvl="5">
      <w:start w:val="1"/>
      <w:numFmt w:val="lowerRoman"/>
      <w:lvlText w:val="(%6)"/>
      <w:lvlJc w:val="left"/>
      <w:pPr>
        <w:tabs>
          <w:tab w:val="num" w:pos="2280"/>
        </w:tabs>
        <w:ind w:left="2280" w:hanging="360"/>
      </w:pPr>
      <w:rPr>
        <w:rFonts w:hint="default"/>
      </w:rPr>
    </w:lvl>
    <w:lvl w:ilvl="6">
      <w:start w:val="1"/>
      <w:numFmt w:val="lowerLetter"/>
      <w:lvlText w:val="%7."/>
      <w:lvlJc w:val="left"/>
      <w:pPr>
        <w:tabs>
          <w:tab w:val="num" w:pos="2640"/>
        </w:tabs>
        <w:ind w:left="2640" w:hanging="360"/>
      </w:pPr>
      <w:rPr>
        <w:rFonts w:hint="default"/>
      </w:rPr>
    </w:lvl>
    <w:lvl w:ilvl="7">
      <w:start w:val="1"/>
      <w:numFmt w:val="lowerLetter"/>
      <w:lvlText w:val="%8."/>
      <w:lvlJc w:val="left"/>
      <w:pPr>
        <w:tabs>
          <w:tab w:val="num" w:pos="3000"/>
        </w:tabs>
        <w:ind w:left="3000" w:hanging="360"/>
      </w:pPr>
      <w:rPr>
        <w:rFonts w:hint="default"/>
      </w:rPr>
    </w:lvl>
    <w:lvl w:ilvl="8">
      <w:start w:val="1"/>
      <w:numFmt w:val="lowerRoman"/>
      <w:lvlText w:val="%9."/>
      <w:lvlJc w:val="left"/>
      <w:pPr>
        <w:tabs>
          <w:tab w:val="num" w:pos="3360"/>
        </w:tabs>
        <w:ind w:left="3360" w:hanging="360"/>
      </w:pPr>
      <w:rPr>
        <w:rFonts w:hint="default"/>
      </w:rPr>
    </w:lvl>
  </w:abstractNum>
  <w:abstractNum w:abstractNumId="37">
    <w:nsid w:val="6D577232"/>
    <w:multiLevelType w:val="hybridMultilevel"/>
    <w:tmpl w:val="90C8B7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10D79"/>
    <w:multiLevelType w:val="hybridMultilevel"/>
    <w:tmpl w:val="350EB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2F7A39"/>
    <w:multiLevelType w:val="hybridMultilevel"/>
    <w:tmpl w:val="5120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C96FA9"/>
    <w:multiLevelType w:val="hybridMultilevel"/>
    <w:tmpl w:val="CFCEBA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405EFC"/>
    <w:multiLevelType w:val="hybridMultilevel"/>
    <w:tmpl w:val="4B428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6CE06B0"/>
    <w:multiLevelType w:val="hybridMultilevel"/>
    <w:tmpl w:val="5D4A392E"/>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3">
    <w:nsid w:val="7A0B5779"/>
    <w:multiLevelType w:val="hybridMultilevel"/>
    <w:tmpl w:val="9FC6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E3C47"/>
    <w:multiLevelType w:val="hybridMultilevel"/>
    <w:tmpl w:val="F64433B2"/>
    <w:lvl w:ilvl="0" w:tplc="A32A121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292C6C"/>
    <w:multiLevelType w:val="hybridMultilevel"/>
    <w:tmpl w:val="BAE69E1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4"/>
  </w:num>
  <w:num w:numId="3">
    <w:abstractNumId w:val="23"/>
  </w:num>
  <w:num w:numId="4">
    <w:abstractNumId w:val="13"/>
  </w:num>
  <w:num w:numId="5">
    <w:abstractNumId w:val="28"/>
  </w:num>
  <w:num w:numId="6">
    <w:abstractNumId w:val="41"/>
  </w:num>
  <w:num w:numId="7">
    <w:abstractNumId w:val="4"/>
  </w:num>
  <w:num w:numId="8">
    <w:abstractNumId w:val="35"/>
  </w:num>
  <w:num w:numId="9">
    <w:abstractNumId w:val="10"/>
  </w:num>
  <w:num w:numId="10">
    <w:abstractNumId w:val="32"/>
  </w:num>
  <w:num w:numId="11">
    <w:abstractNumId w:val="9"/>
  </w:num>
  <w:num w:numId="12">
    <w:abstractNumId w:val="11"/>
  </w:num>
  <w:num w:numId="13">
    <w:abstractNumId w:val="25"/>
  </w:num>
  <w:num w:numId="14">
    <w:abstractNumId w:val="18"/>
  </w:num>
  <w:num w:numId="15">
    <w:abstractNumId w:val="29"/>
  </w:num>
  <w:num w:numId="16">
    <w:abstractNumId w:val="3"/>
  </w:num>
  <w:num w:numId="17">
    <w:abstractNumId w:val="6"/>
  </w:num>
  <w:num w:numId="18">
    <w:abstractNumId w:val="8"/>
  </w:num>
  <w:num w:numId="19">
    <w:abstractNumId w:val="21"/>
  </w:num>
  <w:num w:numId="20">
    <w:abstractNumId w:val="38"/>
  </w:num>
  <w:num w:numId="21">
    <w:abstractNumId w:val="14"/>
  </w:num>
  <w:num w:numId="22">
    <w:abstractNumId w:val="17"/>
  </w:num>
  <w:num w:numId="23">
    <w:abstractNumId w:val="31"/>
  </w:num>
  <w:num w:numId="24">
    <w:abstractNumId w:val="42"/>
  </w:num>
  <w:num w:numId="25">
    <w:abstractNumId w:val="26"/>
  </w:num>
  <w:num w:numId="26">
    <w:abstractNumId w:val="40"/>
  </w:num>
  <w:num w:numId="27">
    <w:abstractNumId w:val="0"/>
  </w:num>
  <w:num w:numId="28">
    <w:abstractNumId w:val="27"/>
  </w:num>
  <w:num w:numId="29">
    <w:abstractNumId w:val="22"/>
  </w:num>
  <w:num w:numId="30">
    <w:abstractNumId w:val="34"/>
  </w:num>
  <w:num w:numId="31">
    <w:abstractNumId w:val="37"/>
  </w:num>
  <w:num w:numId="32">
    <w:abstractNumId w:val="45"/>
  </w:num>
  <w:num w:numId="33">
    <w:abstractNumId w:val="1"/>
  </w:num>
  <w:num w:numId="34">
    <w:abstractNumId w:val="36"/>
  </w:num>
  <w:num w:numId="35">
    <w:abstractNumId w:val="15"/>
  </w:num>
  <w:num w:numId="36">
    <w:abstractNumId w:val="39"/>
  </w:num>
  <w:num w:numId="37">
    <w:abstractNumId w:val="44"/>
  </w:num>
  <w:num w:numId="38">
    <w:abstractNumId w:val="33"/>
  </w:num>
  <w:num w:numId="39">
    <w:abstractNumId w:val="30"/>
  </w:num>
  <w:num w:numId="40">
    <w:abstractNumId w:val="20"/>
  </w:num>
  <w:num w:numId="41">
    <w:abstractNumId w:val="43"/>
  </w:num>
  <w:num w:numId="42">
    <w:abstractNumId w:val="16"/>
  </w:num>
  <w:num w:numId="43">
    <w:abstractNumId w:val="19"/>
  </w:num>
  <w:num w:numId="44">
    <w:abstractNumId w:val="5"/>
  </w:num>
  <w:num w:numId="45">
    <w:abstractNumId w:val="7"/>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AD8"/>
    <w:rsid w:val="00490756"/>
    <w:rsid w:val="00B62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62AD8"/>
    <w:pPr>
      <w:keepNext/>
      <w:outlineLvl w:val="0"/>
    </w:pPr>
    <w:rPr>
      <w:b/>
      <w:bCs/>
      <w:u w:val="single"/>
    </w:rPr>
  </w:style>
  <w:style w:type="paragraph" w:styleId="Heading2">
    <w:name w:val="heading 2"/>
    <w:basedOn w:val="Normal"/>
    <w:next w:val="Normal"/>
    <w:link w:val="Heading2Char"/>
    <w:qFormat/>
    <w:rsid w:val="00B62AD8"/>
    <w:pPr>
      <w:keepNext/>
      <w:ind w:left="2160" w:firstLine="180"/>
      <w:outlineLvl w:val="1"/>
    </w:pPr>
    <w:rPr>
      <w:b/>
      <w:bCs/>
      <w:sz w:val="20"/>
    </w:rPr>
  </w:style>
  <w:style w:type="paragraph" w:styleId="Heading3">
    <w:name w:val="heading 3"/>
    <w:basedOn w:val="Normal"/>
    <w:next w:val="Normal"/>
    <w:link w:val="Heading3Char"/>
    <w:qFormat/>
    <w:rsid w:val="00B62AD8"/>
    <w:pPr>
      <w:keepNext/>
      <w:outlineLvl w:val="2"/>
    </w:pPr>
    <w:rPr>
      <w:u w:val="single"/>
    </w:rPr>
  </w:style>
  <w:style w:type="paragraph" w:styleId="Heading4">
    <w:name w:val="heading 4"/>
    <w:basedOn w:val="Normal"/>
    <w:next w:val="Normal"/>
    <w:link w:val="Heading4Char"/>
    <w:qFormat/>
    <w:rsid w:val="00B62AD8"/>
    <w:pPr>
      <w:keepNext/>
      <w:outlineLvl w:val="3"/>
    </w:pPr>
    <w:rPr>
      <w:b/>
      <w:bCs/>
      <w:sz w:val="20"/>
    </w:rPr>
  </w:style>
  <w:style w:type="paragraph" w:styleId="Heading5">
    <w:name w:val="heading 5"/>
    <w:basedOn w:val="Normal"/>
    <w:next w:val="Normal"/>
    <w:link w:val="Heading5Char"/>
    <w:qFormat/>
    <w:rsid w:val="00B62AD8"/>
    <w:pPr>
      <w:keepNext/>
      <w:jc w:val="center"/>
      <w:outlineLvl w:val="4"/>
    </w:pPr>
    <w:rPr>
      <w:b/>
      <w:bCs/>
      <w:sz w:val="28"/>
      <w:szCs w:val="28"/>
      <w:u w:val="single"/>
    </w:rPr>
  </w:style>
  <w:style w:type="paragraph" w:styleId="Heading6">
    <w:name w:val="heading 6"/>
    <w:basedOn w:val="Normal"/>
    <w:next w:val="Normal"/>
    <w:link w:val="Heading6Char"/>
    <w:qFormat/>
    <w:rsid w:val="00B62AD8"/>
    <w:pPr>
      <w:keepNext/>
      <w:jc w:val="center"/>
      <w:outlineLvl w:val="5"/>
    </w:pPr>
    <w:rPr>
      <w:b/>
      <w:bCs/>
      <w:szCs w:val="28"/>
      <w:u w:val="single"/>
    </w:rPr>
  </w:style>
  <w:style w:type="paragraph" w:styleId="Heading7">
    <w:name w:val="heading 7"/>
    <w:basedOn w:val="Normal"/>
    <w:next w:val="Normal"/>
    <w:link w:val="Heading7Char"/>
    <w:qFormat/>
    <w:rsid w:val="00B62AD8"/>
    <w:pPr>
      <w:keepNext/>
      <w:ind w:firstLine="720"/>
      <w:outlineLvl w:val="6"/>
    </w:pPr>
    <w:rPr>
      <w:b/>
      <w:bCs/>
      <w:u w:val="single"/>
    </w:rPr>
  </w:style>
  <w:style w:type="paragraph" w:styleId="Heading8">
    <w:name w:val="heading 8"/>
    <w:basedOn w:val="Normal"/>
    <w:next w:val="Normal"/>
    <w:link w:val="Heading8Char"/>
    <w:qFormat/>
    <w:rsid w:val="00B62AD8"/>
    <w:pPr>
      <w:keepNext/>
      <w:jc w:val="center"/>
      <w:outlineLvl w:val="7"/>
    </w:pPr>
    <w:rPr>
      <w:b/>
      <w:bCs/>
      <w:sz w:val="28"/>
    </w:rPr>
  </w:style>
  <w:style w:type="paragraph" w:styleId="Heading9">
    <w:name w:val="heading 9"/>
    <w:basedOn w:val="Normal"/>
    <w:next w:val="Normal"/>
    <w:link w:val="Heading9Char"/>
    <w:qFormat/>
    <w:rsid w:val="00B62AD8"/>
    <w:pPr>
      <w:keepNext/>
      <w:ind w:left="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AD8"/>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B62AD8"/>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B62AD8"/>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rsid w:val="00B62AD8"/>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rsid w:val="00B62AD8"/>
    <w:rPr>
      <w:rFonts w:ascii="Times New Roman" w:eastAsia="Times New Roman" w:hAnsi="Times New Roman" w:cs="Times New Roman"/>
      <w:b/>
      <w:bCs/>
      <w:sz w:val="28"/>
      <w:szCs w:val="28"/>
      <w:u w:val="single"/>
    </w:rPr>
  </w:style>
  <w:style w:type="character" w:customStyle="1" w:styleId="Heading6Char">
    <w:name w:val="Heading 6 Char"/>
    <w:basedOn w:val="DefaultParagraphFont"/>
    <w:link w:val="Heading6"/>
    <w:rsid w:val="00B62AD8"/>
    <w:rPr>
      <w:rFonts w:ascii="Times New Roman" w:eastAsia="Times New Roman" w:hAnsi="Times New Roman" w:cs="Times New Roman"/>
      <w:b/>
      <w:bCs/>
      <w:sz w:val="24"/>
      <w:szCs w:val="28"/>
      <w:u w:val="single"/>
    </w:rPr>
  </w:style>
  <w:style w:type="character" w:customStyle="1" w:styleId="Heading7Char">
    <w:name w:val="Heading 7 Char"/>
    <w:basedOn w:val="DefaultParagraphFont"/>
    <w:link w:val="Heading7"/>
    <w:rsid w:val="00B62AD8"/>
    <w:rPr>
      <w:rFonts w:ascii="Times New Roman" w:eastAsia="Times New Roman" w:hAnsi="Times New Roman" w:cs="Times New Roman"/>
      <w:b/>
      <w:bCs/>
      <w:sz w:val="24"/>
      <w:szCs w:val="24"/>
      <w:u w:val="single"/>
    </w:rPr>
  </w:style>
  <w:style w:type="character" w:customStyle="1" w:styleId="Heading8Char">
    <w:name w:val="Heading 8 Char"/>
    <w:basedOn w:val="DefaultParagraphFont"/>
    <w:link w:val="Heading8"/>
    <w:rsid w:val="00B62AD8"/>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B62AD8"/>
    <w:rPr>
      <w:rFonts w:ascii="Times New Roman" w:eastAsia="Times New Roman" w:hAnsi="Times New Roman" w:cs="Times New Roman"/>
      <w:b/>
      <w:bCs/>
      <w:sz w:val="20"/>
      <w:szCs w:val="24"/>
    </w:rPr>
  </w:style>
  <w:style w:type="paragraph" w:styleId="FootnoteText">
    <w:name w:val="footnote text"/>
    <w:basedOn w:val="Normal"/>
    <w:link w:val="FootnoteTextChar"/>
    <w:semiHidden/>
    <w:rsid w:val="00B62AD8"/>
    <w:rPr>
      <w:sz w:val="20"/>
      <w:szCs w:val="20"/>
    </w:rPr>
  </w:style>
  <w:style w:type="character" w:customStyle="1" w:styleId="FootnoteTextChar">
    <w:name w:val="Footnote Text Char"/>
    <w:basedOn w:val="DefaultParagraphFont"/>
    <w:link w:val="FootnoteText"/>
    <w:semiHidden/>
    <w:rsid w:val="00B62AD8"/>
    <w:rPr>
      <w:rFonts w:ascii="Times New Roman" w:eastAsia="Times New Roman" w:hAnsi="Times New Roman" w:cs="Times New Roman"/>
      <w:sz w:val="20"/>
      <w:szCs w:val="20"/>
    </w:rPr>
  </w:style>
  <w:style w:type="character" w:styleId="FootnoteReference">
    <w:name w:val="footnote reference"/>
    <w:basedOn w:val="DefaultParagraphFont"/>
    <w:semiHidden/>
    <w:rsid w:val="00B62AD8"/>
    <w:rPr>
      <w:vertAlign w:val="superscript"/>
    </w:rPr>
  </w:style>
  <w:style w:type="paragraph" w:styleId="BodyText">
    <w:name w:val="Body Text"/>
    <w:basedOn w:val="Normal"/>
    <w:link w:val="BodyTextChar"/>
    <w:rsid w:val="00B62AD8"/>
    <w:rPr>
      <w:b/>
      <w:bCs/>
      <w:u w:val="single"/>
    </w:rPr>
  </w:style>
  <w:style w:type="character" w:customStyle="1" w:styleId="BodyTextChar">
    <w:name w:val="Body Text Char"/>
    <w:basedOn w:val="DefaultParagraphFont"/>
    <w:link w:val="BodyText"/>
    <w:rsid w:val="00B62AD8"/>
    <w:rPr>
      <w:rFonts w:ascii="Times New Roman" w:eastAsia="Times New Roman" w:hAnsi="Times New Roman" w:cs="Times New Roman"/>
      <w:b/>
      <w:bCs/>
      <w:sz w:val="24"/>
      <w:szCs w:val="24"/>
      <w:u w:val="single"/>
    </w:rPr>
  </w:style>
  <w:style w:type="paragraph" w:styleId="Title">
    <w:name w:val="Title"/>
    <w:basedOn w:val="Normal"/>
    <w:link w:val="TitleChar"/>
    <w:qFormat/>
    <w:rsid w:val="00B62AD8"/>
    <w:pPr>
      <w:jc w:val="center"/>
    </w:pPr>
    <w:rPr>
      <w:b/>
      <w:bCs/>
      <w:u w:val="single"/>
    </w:rPr>
  </w:style>
  <w:style w:type="character" w:customStyle="1" w:styleId="TitleChar">
    <w:name w:val="Title Char"/>
    <w:basedOn w:val="DefaultParagraphFont"/>
    <w:link w:val="Title"/>
    <w:rsid w:val="00B62AD8"/>
    <w:rPr>
      <w:rFonts w:ascii="Times New Roman" w:eastAsia="Times New Roman" w:hAnsi="Times New Roman" w:cs="Times New Roman"/>
      <w:b/>
      <w:bCs/>
      <w:sz w:val="24"/>
      <w:szCs w:val="24"/>
      <w:u w:val="single"/>
    </w:rPr>
  </w:style>
  <w:style w:type="paragraph" w:styleId="Header">
    <w:name w:val="header"/>
    <w:basedOn w:val="Normal"/>
    <w:link w:val="HeaderChar"/>
    <w:uiPriority w:val="99"/>
    <w:rsid w:val="00B62AD8"/>
    <w:pPr>
      <w:tabs>
        <w:tab w:val="center" w:pos="4320"/>
        <w:tab w:val="right" w:pos="8640"/>
      </w:tabs>
    </w:pPr>
  </w:style>
  <w:style w:type="character" w:customStyle="1" w:styleId="HeaderChar">
    <w:name w:val="Header Char"/>
    <w:basedOn w:val="DefaultParagraphFont"/>
    <w:link w:val="Header"/>
    <w:uiPriority w:val="99"/>
    <w:rsid w:val="00B62AD8"/>
    <w:rPr>
      <w:rFonts w:ascii="Times New Roman" w:eastAsia="Times New Roman" w:hAnsi="Times New Roman" w:cs="Times New Roman"/>
      <w:sz w:val="24"/>
      <w:szCs w:val="24"/>
    </w:rPr>
  </w:style>
  <w:style w:type="paragraph" w:styleId="Footer">
    <w:name w:val="footer"/>
    <w:basedOn w:val="Normal"/>
    <w:link w:val="FooterChar"/>
    <w:rsid w:val="00B62AD8"/>
    <w:pPr>
      <w:tabs>
        <w:tab w:val="center" w:pos="4320"/>
        <w:tab w:val="right" w:pos="8640"/>
      </w:tabs>
    </w:pPr>
  </w:style>
  <w:style w:type="character" w:customStyle="1" w:styleId="FooterChar">
    <w:name w:val="Footer Char"/>
    <w:basedOn w:val="DefaultParagraphFont"/>
    <w:link w:val="Footer"/>
    <w:rsid w:val="00B62AD8"/>
    <w:rPr>
      <w:rFonts w:ascii="Times New Roman" w:eastAsia="Times New Roman" w:hAnsi="Times New Roman" w:cs="Times New Roman"/>
      <w:sz w:val="24"/>
      <w:szCs w:val="24"/>
    </w:rPr>
  </w:style>
  <w:style w:type="character" w:styleId="PageNumber">
    <w:name w:val="page number"/>
    <w:basedOn w:val="DefaultParagraphFont"/>
    <w:rsid w:val="00B62AD8"/>
  </w:style>
  <w:style w:type="paragraph" w:styleId="BodyTextIndent">
    <w:name w:val="Body Text Indent"/>
    <w:basedOn w:val="Normal"/>
    <w:link w:val="BodyTextIndentChar"/>
    <w:rsid w:val="00B62AD8"/>
    <w:pPr>
      <w:ind w:left="720"/>
    </w:pPr>
  </w:style>
  <w:style w:type="character" w:customStyle="1" w:styleId="BodyTextIndentChar">
    <w:name w:val="Body Text Indent Char"/>
    <w:basedOn w:val="DefaultParagraphFont"/>
    <w:link w:val="BodyTextIndent"/>
    <w:rsid w:val="00B62AD8"/>
    <w:rPr>
      <w:rFonts w:ascii="Times New Roman" w:eastAsia="Times New Roman" w:hAnsi="Times New Roman" w:cs="Times New Roman"/>
      <w:sz w:val="24"/>
      <w:szCs w:val="24"/>
    </w:rPr>
  </w:style>
  <w:style w:type="paragraph" w:customStyle="1" w:styleId="Quick1">
    <w:name w:val="Quick 1)"/>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B62AD8"/>
    <w:pPr>
      <w:ind w:left="720" w:hanging="720"/>
    </w:pPr>
  </w:style>
  <w:style w:type="character" w:customStyle="1" w:styleId="BodyTextIndent2Char">
    <w:name w:val="Body Text Indent 2 Char"/>
    <w:basedOn w:val="DefaultParagraphFont"/>
    <w:link w:val="BodyTextIndent2"/>
    <w:rsid w:val="00B62AD8"/>
    <w:rPr>
      <w:rFonts w:ascii="Times New Roman" w:eastAsia="Times New Roman" w:hAnsi="Times New Roman" w:cs="Times New Roman"/>
      <w:sz w:val="24"/>
      <w:szCs w:val="24"/>
    </w:rPr>
  </w:style>
  <w:style w:type="paragraph" w:styleId="BodyText2">
    <w:name w:val="Body Text 2"/>
    <w:basedOn w:val="Normal"/>
    <w:link w:val="BodyText2Char"/>
    <w:rsid w:val="00B62AD8"/>
    <w:rPr>
      <w:color w:val="FF00FF"/>
    </w:rPr>
  </w:style>
  <w:style w:type="character" w:customStyle="1" w:styleId="BodyText2Char">
    <w:name w:val="Body Text 2 Char"/>
    <w:basedOn w:val="DefaultParagraphFont"/>
    <w:link w:val="BodyText2"/>
    <w:rsid w:val="00B62AD8"/>
    <w:rPr>
      <w:rFonts w:ascii="Times New Roman" w:eastAsia="Times New Roman" w:hAnsi="Times New Roman" w:cs="Times New Roman"/>
      <w:color w:val="FF00FF"/>
      <w:sz w:val="24"/>
      <w:szCs w:val="24"/>
    </w:rPr>
  </w:style>
  <w:style w:type="paragraph" w:styleId="BodyTextIndent3">
    <w:name w:val="Body Text Indent 3"/>
    <w:basedOn w:val="Normal"/>
    <w:link w:val="BodyTextIndent3Char"/>
    <w:rsid w:val="00B62AD8"/>
    <w:pPr>
      <w:ind w:left="360"/>
    </w:pPr>
  </w:style>
  <w:style w:type="character" w:customStyle="1" w:styleId="BodyTextIndent3Char">
    <w:name w:val="Body Text Indent 3 Char"/>
    <w:basedOn w:val="DefaultParagraphFont"/>
    <w:link w:val="BodyTextIndent3"/>
    <w:rsid w:val="00B62AD8"/>
    <w:rPr>
      <w:rFonts w:ascii="Times New Roman" w:eastAsia="Times New Roman" w:hAnsi="Times New Roman" w:cs="Times New Roman"/>
      <w:sz w:val="24"/>
      <w:szCs w:val="24"/>
    </w:rPr>
  </w:style>
  <w:style w:type="paragraph" w:customStyle="1" w:styleId="Quick10">
    <w:name w:val="Quick 1."/>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TOC1">
    <w:name w:val="toc 1"/>
    <w:basedOn w:val="Normal"/>
    <w:next w:val="Normal"/>
    <w:autoRedefine/>
    <w:semiHidden/>
    <w:rsid w:val="00B62AD8"/>
    <w:pPr>
      <w:numPr>
        <w:numId w:val="5"/>
      </w:numPr>
    </w:pPr>
    <w:rPr>
      <w:bCs/>
    </w:rPr>
  </w:style>
  <w:style w:type="paragraph" w:styleId="TOC4">
    <w:name w:val="toc 4"/>
    <w:basedOn w:val="Normal"/>
    <w:next w:val="Normal"/>
    <w:autoRedefine/>
    <w:semiHidden/>
    <w:rsid w:val="00B62AD8"/>
  </w:style>
  <w:style w:type="paragraph" w:customStyle="1" w:styleId="a">
    <w:name w:val="_"/>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BodyText3">
    <w:name w:val="Body Text 3"/>
    <w:basedOn w:val="Normal"/>
    <w:link w:val="BodyText3Char"/>
    <w:rsid w:val="00B62AD8"/>
    <w:rPr>
      <w:rFonts w:ascii="Times" w:hAnsi="Times"/>
      <w:b/>
      <w:bCs/>
      <w:sz w:val="20"/>
    </w:rPr>
  </w:style>
  <w:style w:type="character" w:customStyle="1" w:styleId="BodyText3Char">
    <w:name w:val="Body Text 3 Char"/>
    <w:basedOn w:val="DefaultParagraphFont"/>
    <w:link w:val="BodyText3"/>
    <w:rsid w:val="00B62AD8"/>
    <w:rPr>
      <w:rFonts w:ascii="Times" w:eastAsia="Times New Roman" w:hAnsi="Times" w:cs="Times New Roman"/>
      <w:b/>
      <w:bCs/>
      <w:sz w:val="20"/>
      <w:szCs w:val="24"/>
    </w:rPr>
  </w:style>
  <w:style w:type="paragraph" w:customStyle="1" w:styleId="xl24">
    <w:name w:val="xl24"/>
    <w:basedOn w:val="Normal"/>
    <w:rsid w:val="00B62AD8"/>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62A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62AD8"/>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B62AD8"/>
    <w:pPr>
      <w:pBdr>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8">
    <w:name w:val="xl28"/>
    <w:basedOn w:val="Normal"/>
    <w:rsid w:val="00B62AD8"/>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B62AD8"/>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B62AD8"/>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B62AD8"/>
    <w:pPr>
      <w:pBdr>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B62AD8"/>
    <w:pPr>
      <w:pBdr>
        <w:bottom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B62AD8"/>
    <w:pPr>
      <w:pBdr>
        <w:bottom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B62AD8"/>
    <w:pPr>
      <w:spacing w:before="100" w:beforeAutospacing="1" w:after="100" w:afterAutospacing="1"/>
      <w:jc w:val="center"/>
    </w:pPr>
    <w:rPr>
      <w:rFonts w:ascii="Arial" w:eastAsia="Arial Unicode MS" w:hAnsi="Arial" w:cs="Arial"/>
      <w:b/>
      <w:bCs/>
    </w:rPr>
  </w:style>
  <w:style w:type="paragraph" w:customStyle="1" w:styleId="xl35">
    <w:name w:val="xl35"/>
    <w:basedOn w:val="Normal"/>
    <w:rsid w:val="00B62AD8"/>
    <w:pPr>
      <w:spacing w:before="100" w:beforeAutospacing="1" w:after="100" w:afterAutospacing="1"/>
      <w:jc w:val="right"/>
    </w:pPr>
    <w:rPr>
      <w:rFonts w:ascii="Arial" w:eastAsia="Arial Unicode MS" w:hAnsi="Arial" w:cs="Arial"/>
      <w:b/>
      <w:bCs/>
    </w:rPr>
  </w:style>
  <w:style w:type="paragraph" w:customStyle="1" w:styleId="xl36">
    <w:name w:val="xl36"/>
    <w:basedOn w:val="Normal"/>
    <w:rsid w:val="00B62AD8"/>
    <w:pPr>
      <w:spacing w:before="100" w:beforeAutospacing="1" w:after="100" w:afterAutospacing="1"/>
    </w:pPr>
    <w:rPr>
      <w:rFonts w:ascii="Arial" w:eastAsia="Arial Unicode MS" w:hAnsi="Arial" w:cs="Arial"/>
      <w:b/>
      <w:bCs/>
    </w:rPr>
  </w:style>
  <w:style w:type="paragraph" w:customStyle="1" w:styleId="xl37">
    <w:name w:val="xl37"/>
    <w:basedOn w:val="Normal"/>
    <w:rsid w:val="00B62AD8"/>
    <w:pP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B62AD8"/>
    <w:pPr>
      <w:pBdr>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40">
    <w:name w:val="xl40"/>
    <w:basedOn w:val="Normal"/>
    <w:rsid w:val="00B62AD8"/>
    <w:pPr>
      <w:pBdr>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B62AD8"/>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4">
    <w:name w:val="xl44"/>
    <w:basedOn w:val="Normal"/>
    <w:rsid w:val="00B62AD8"/>
    <w:pPr>
      <w:shd w:val="clear" w:color="auto" w:fill="000000"/>
      <w:spacing w:before="100" w:beforeAutospacing="1" w:after="100" w:afterAutospacing="1"/>
      <w:jc w:val="center"/>
    </w:pPr>
    <w:rPr>
      <w:rFonts w:ascii="Arial" w:eastAsia="Arial Unicode MS" w:hAnsi="Arial" w:cs="Arial"/>
      <w:b/>
      <w:bCs/>
    </w:rPr>
  </w:style>
  <w:style w:type="paragraph" w:customStyle="1" w:styleId="xl45">
    <w:name w:val="xl45"/>
    <w:basedOn w:val="Normal"/>
    <w:rsid w:val="00B62AD8"/>
    <w:pPr>
      <w:shd w:val="clear" w:color="auto" w:fill="000000"/>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62AD8"/>
    <w:pPr>
      <w:pBdr>
        <w:top w:val="single" w:sz="4" w:space="0" w:color="auto"/>
        <w:left w:val="single" w:sz="4" w:space="0" w:color="auto"/>
      </w:pBdr>
      <w:spacing w:before="100" w:beforeAutospacing="1" w:after="100" w:afterAutospacing="1"/>
      <w:jc w:val="center"/>
    </w:pPr>
    <w:rPr>
      <w:rFonts w:ascii="Arial" w:eastAsia="Arial Unicode MS" w:hAnsi="Arial" w:cs="Arial"/>
      <w:b/>
      <w:bCs/>
    </w:rPr>
  </w:style>
  <w:style w:type="paragraph" w:customStyle="1" w:styleId="xl47">
    <w:name w:val="xl47"/>
    <w:basedOn w:val="Normal"/>
    <w:rsid w:val="00B62AD8"/>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48">
    <w:name w:val="xl48"/>
    <w:basedOn w:val="Normal"/>
    <w:rsid w:val="00B62AD8"/>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B62AD8"/>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50">
    <w:name w:val="xl50"/>
    <w:basedOn w:val="Normal"/>
    <w:rsid w:val="00B62AD8"/>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1">
    <w:name w:val="xl51"/>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52">
    <w:name w:val="xl52"/>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3">
    <w:name w:val="xl53"/>
    <w:basedOn w:val="Normal"/>
    <w:rsid w:val="00B62AD8"/>
    <w:pPr>
      <w:shd w:val="clear" w:color="auto" w:fill="000000"/>
      <w:spacing w:before="100" w:beforeAutospacing="1" w:after="100" w:afterAutospacing="1"/>
    </w:pPr>
    <w:rPr>
      <w:rFonts w:ascii="Arial" w:eastAsia="Arial Unicode MS" w:hAnsi="Arial" w:cs="Arial"/>
      <w:b/>
      <w:bCs/>
    </w:rPr>
  </w:style>
  <w:style w:type="paragraph" w:customStyle="1" w:styleId="xl54">
    <w:name w:val="xl54"/>
    <w:basedOn w:val="Normal"/>
    <w:rsid w:val="00B62AD8"/>
    <w:pPr>
      <w:pBdr>
        <w:top w:val="single" w:sz="4" w:space="0" w:color="auto"/>
      </w:pBdr>
      <w:shd w:val="clear" w:color="auto" w:fill="000000"/>
      <w:spacing w:before="100" w:beforeAutospacing="1" w:after="100" w:afterAutospacing="1"/>
      <w:jc w:val="center"/>
    </w:pPr>
    <w:rPr>
      <w:rFonts w:ascii="Arial" w:eastAsia="Arial Unicode MS" w:hAnsi="Arial" w:cs="Arial"/>
      <w:b/>
      <w:bCs/>
    </w:rPr>
  </w:style>
  <w:style w:type="paragraph" w:customStyle="1" w:styleId="xl55">
    <w:name w:val="xl55"/>
    <w:basedOn w:val="Normal"/>
    <w:rsid w:val="00B62AD8"/>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56">
    <w:name w:val="xl56"/>
    <w:basedOn w:val="Normal"/>
    <w:rsid w:val="00B62AD8"/>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B62AD8"/>
    <w:pPr>
      <w:pBdr>
        <w:left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B62AD8"/>
    <w:pPr>
      <w:pBdr>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B62AD8"/>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B62AD8"/>
    <w:pPr>
      <w:pBdr>
        <w:bottom w:val="single" w:sz="4" w:space="0" w:color="auto"/>
      </w:pBdr>
      <w:shd w:val="clear" w:color="auto" w:fill="000000"/>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B62AD8"/>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B62AD8"/>
    <w:pPr>
      <w:shd w:val="clear" w:color="auto" w:fill="FF0000"/>
      <w:spacing w:before="100" w:beforeAutospacing="1" w:after="100" w:afterAutospacing="1"/>
    </w:pPr>
    <w:rPr>
      <w:rFonts w:ascii="Arial Unicode MS" w:eastAsia="Arial Unicode MS" w:hAnsi="Arial Unicode MS" w:cs="Arial Unicode MS"/>
    </w:rPr>
  </w:style>
  <w:style w:type="paragraph" w:customStyle="1" w:styleId="font0">
    <w:name w:val="font0"/>
    <w:basedOn w:val="Normal"/>
    <w:rsid w:val="00B62AD8"/>
    <w:pPr>
      <w:spacing w:before="100" w:beforeAutospacing="1" w:after="100" w:afterAutospacing="1"/>
    </w:pPr>
    <w:rPr>
      <w:rFonts w:ascii="Arial" w:eastAsia="Arial Unicode MS" w:hAnsi="Arial" w:cs="Arial"/>
      <w:sz w:val="20"/>
      <w:szCs w:val="20"/>
    </w:rPr>
  </w:style>
  <w:style w:type="paragraph" w:customStyle="1" w:styleId="xl38">
    <w:name w:val="xl38"/>
    <w:basedOn w:val="Normal"/>
    <w:rsid w:val="00B62AD8"/>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rFonts w:ascii="Arial Unicode MS" w:eastAsia="Arial Unicode MS" w:hAnsi="Arial Unicode MS" w:cs="Arial Unicode MS"/>
    </w:rPr>
  </w:style>
  <w:style w:type="paragraph" w:customStyle="1" w:styleId="1Triangles">
    <w:name w:val="1Triangles"/>
    <w:rsid w:val="00B62AD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Triangles">
    <w:name w:val="2Triangles"/>
    <w:rsid w:val="00B62AD8"/>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customStyle="1" w:styleId="3Triangles">
    <w:name w:val="3Triangles"/>
    <w:rsid w:val="00B62AD8"/>
    <w:pPr>
      <w:tabs>
        <w:tab w:val="left" w:pos="720"/>
        <w:tab w:val="left" w:pos="1440"/>
        <w:tab w:val="left" w:pos="2160"/>
      </w:tabs>
      <w:autoSpaceDE w:val="0"/>
      <w:autoSpaceDN w:val="0"/>
      <w:adjustRightInd w:val="0"/>
      <w:spacing w:after="0" w:line="240" w:lineRule="auto"/>
      <w:ind w:left="2160" w:hanging="720"/>
    </w:pPr>
    <w:rPr>
      <w:rFonts w:ascii="Times New Roman" w:eastAsia="Times New Roman" w:hAnsi="Times New Roman" w:cs="Times New Roman"/>
      <w:sz w:val="20"/>
      <w:szCs w:val="24"/>
    </w:rPr>
  </w:style>
  <w:style w:type="paragraph" w:customStyle="1" w:styleId="4Triangles">
    <w:name w:val="4Triangles"/>
    <w:rsid w:val="00B62AD8"/>
    <w:pPr>
      <w:tabs>
        <w:tab w:val="left" w:pos="720"/>
        <w:tab w:val="left" w:pos="1440"/>
        <w:tab w:val="left" w:pos="2160"/>
        <w:tab w:val="left" w:pos="2880"/>
      </w:tabs>
      <w:autoSpaceDE w:val="0"/>
      <w:autoSpaceDN w:val="0"/>
      <w:adjustRightInd w:val="0"/>
      <w:spacing w:after="0" w:line="240" w:lineRule="auto"/>
      <w:ind w:left="2880" w:hanging="720"/>
    </w:pPr>
    <w:rPr>
      <w:rFonts w:ascii="Times New Roman" w:eastAsia="Times New Roman" w:hAnsi="Times New Roman" w:cs="Times New Roman"/>
      <w:sz w:val="20"/>
      <w:szCs w:val="24"/>
    </w:rPr>
  </w:style>
  <w:style w:type="paragraph" w:customStyle="1" w:styleId="5Triangles">
    <w:name w:val="5Triangles"/>
    <w:rsid w:val="00B62AD8"/>
    <w:pPr>
      <w:tabs>
        <w:tab w:val="left" w:pos="720"/>
        <w:tab w:val="left" w:pos="1440"/>
        <w:tab w:val="left" w:pos="2160"/>
        <w:tab w:val="left" w:pos="2880"/>
        <w:tab w:val="left" w:pos="3600"/>
      </w:tabs>
      <w:autoSpaceDE w:val="0"/>
      <w:autoSpaceDN w:val="0"/>
      <w:adjustRightInd w:val="0"/>
      <w:spacing w:after="0" w:line="240" w:lineRule="auto"/>
      <w:ind w:left="3600" w:hanging="720"/>
    </w:pPr>
    <w:rPr>
      <w:rFonts w:ascii="Times New Roman" w:eastAsia="Times New Roman" w:hAnsi="Times New Roman" w:cs="Times New Roman"/>
      <w:sz w:val="20"/>
      <w:szCs w:val="24"/>
    </w:rPr>
  </w:style>
  <w:style w:type="paragraph" w:customStyle="1" w:styleId="6Triangles">
    <w:name w:val="6Triangles"/>
    <w:rsid w:val="00B62AD8"/>
    <w:pPr>
      <w:tabs>
        <w:tab w:val="left" w:pos="720"/>
        <w:tab w:val="left" w:pos="1440"/>
        <w:tab w:val="left" w:pos="2160"/>
        <w:tab w:val="left" w:pos="2880"/>
        <w:tab w:val="left" w:pos="3600"/>
        <w:tab w:val="left" w:pos="4320"/>
      </w:tabs>
      <w:autoSpaceDE w:val="0"/>
      <w:autoSpaceDN w:val="0"/>
      <w:adjustRightInd w:val="0"/>
      <w:spacing w:after="0" w:line="240" w:lineRule="auto"/>
      <w:ind w:left="4320" w:hanging="720"/>
    </w:pPr>
    <w:rPr>
      <w:rFonts w:ascii="Times New Roman" w:eastAsia="Times New Roman" w:hAnsi="Times New Roman" w:cs="Times New Roman"/>
      <w:sz w:val="20"/>
      <w:szCs w:val="24"/>
    </w:rPr>
  </w:style>
  <w:style w:type="paragraph" w:customStyle="1" w:styleId="7Triangles">
    <w:name w:val="7Triangles"/>
    <w:rsid w:val="00B62AD8"/>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pPr>
    <w:rPr>
      <w:rFonts w:ascii="Times New Roman" w:eastAsia="Times New Roman" w:hAnsi="Times New Roman" w:cs="Times New Roman"/>
      <w:sz w:val="20"/>
      <w:szCs w:val="24"/>
    </w:rPr>
  </w:style>
  <w:style w:type="paragraph" w:customStyle="1" w:styleId="8Triangles">
    <w:name w:val="8Triangles"/>
    <w:rsid w:val="00B62AD8"/>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pPr>
    <w:rPr>
      <w:rFonts w:ascii="Times New Roman" w:eastAsia="Times New Roman" w:hAnsi="Times New Roman" w:cs="Times New Roman"/>
      <w:sz w:val="20"/>
      <w:szCs w:val="24"/>
    </w:rPr>
  </w:style>
  <w:style w:type="paragraph" w:styleId="Subtitle">
    <w:name w:val="Subtitle"/>
    <w:basedOn w:val="Normal"/>
    <w:link w:val="SubtitleChar"/>
    <w:qFormat/>
    <w:rsid w:val="00B62AD8"/>
    <w:pPr>
      <w:jc w:val="center"/>
    </w:pPr>
    <w:rPr>
      <w:rFonts w:ascii="Haettenschweiler" w:hAnsi="Haettenschweiler"/>
      <w:caps/>
      <w:sz w:val="48"/>
    </w:rPr>
  </w:style>
  <w:style w:type="character" w:customStyle="1" w:styleId="SubtitleChar">
    <w:name w:val="Subtitle Char"/>
    <w:basedOn w:val="DefaultParagraphFont"/>
    <w:link w:val="Subtitle"/>
    <w:rsid w:val="00B62AD8"/>
    <w:rPr>
      <w:rFonts w:ascii="Haettenschweiler" w:eastAsia="Times New Roman" w:hAnsi="Haettenschweiler" w:cs="Times New Roman"/>
      <w:caps/>
      <w:sz w:val="48"/>
      <w:szCs w:val="24"/>
    </w:rPr>
  </w:style>
  <w:style w:type="paragraph" w:customStyle="1" w:styleId="Level1">
    <w:name w:val="Level 1"/>
    <w:rsid w:val="00B62AD8"/>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a0">
    <w:name w:val="∙"/>
    <w:rsid w:val="00B62AD8"/>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rsid w:val="00B62AD8"/>
    <w:pPr>
      <w:spacing w:before="100" w:beforeAutospacing="1" w:after="100" w:afterAutospacing="1"/>
    </w:pPr>
    <w:rPr>
      <w:rFonts w:ascii="Arial Unicode MS" w:eastAsia="Arial Unicode MS" w:hAnsi="Arial Unicode MS" w:cs="Arial Unicode MS"/>
    </w:rPr>
  </w:style>
  <w:style w:type="paragraph" w:styleId="PlainText">
    <w:name w:val="Plain Text"/>
    <w:basedOn w:val="Normal"/>
    <w:link w:val="PlainTextChar"/>
    <w:rsid w:val="00B62AD8"/>
    <w:rPr>
      <w:rFonts w:ascii="Courier New" w:hAnsi="Courier New" w:cs="Courier New"/>
      <w:sz w:val="20"/>
      <w:szCs w:val="20"/>
    </w:rPr>
  </w:style>
  <w:style w:type="character" w:customStyle="1" w:styleId="PlainTextChar">
    <w:name w:val="Plain Text Char"/>
    <w:basedOn w:val="DefaultParagraphFont"/>
    <w:link w:val="PlainText"/>
    <w:rsid w:val="00B62AD8"/>
    <w:rPr>
      <w:rFonts w:ascii="Courier New" w:eastAsia="Times New Roman" w:hAnsi="Courier New" w:cs="Courier New"/>
      <w:sz w:val="20"/>
      <w:szCs w:val="20"/>
    </w:rPr>
  </w:style>
  <w:style w:type="paragraph" w:customStyle="1" w:styleId="1triangles0">
    <w:name w:val="1triangles"/>
    <w:basedOn w:val="Normal"/>
    <w:rsid w:val="00B62AD8"/>
    <w:pPr>
      <w:autoSpaceDE w:val="0"/>
      <w:autoSpaceDN w:val="0"/>
      <w:ind w:left="720" w:hanging="720"/>
    </w:pPr>
    <w:rPr>
      <w:sz w:val="20"/>
      <w:szCs w:val="20"/>
    </w:rPr>
  </w:style>
  <w:style w:type="table" w:styleId="TableGrid">
    <w:name w:val="Table Grid"/>
    <w:basedOn w:val="TableNormal"/>
    <w:rsid w:val="00B62A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62AD8"/>
    <w:pPr>
      <w:spacing w:before="100" w:beforeAutospacing="1" w:after="100" w:afterAutospacing="1"/>
    </w:pPr>
  </w:style>
  <w:style w:type="paragraph" w:styleId="BalloonText">
    <w:name w:val="Balloon Text"/>
    <w:basedOn w:val="Normal"/>
    <w:link w:val="BalloonTextChar"/>
    <w:semiHidden/>
    <w:rsid w:val="00B62AD8"/>
    <w:rPr>
      <w:rFonts w:ascii="Tahoma" w:hAnsi="Tahoma" w:cs="Tahoma"/>
      <w:sz w:val="16"/>
      <w:szCs w:val="16"/>
    </w:rPr>
  </w:style>
  <w:style w:type="character" w:customStyle="1" w:styleId="BalloonTextChar">
    <w:name w:val="Balloon Text Char"/>
    <w:basedOn w:val="DefaultParagraphFont"/>
    <w:link w:val="BalloonText"/>
    <w:semiHidden/>
    <w:rsid w:val="00B62AD8"/>
    <w:rPr>
      <w:rFonts w:ascii="Tahoma" w:eastAsia="Times New Roman" w:hAnsi="Tahoma" w:cs="Tahoma"/>
      <w:sz w:val="16"/>
      <w:szCs w:val="16"/>
    </w:rPr>
  </w:style>
  <w:style w:type="paragraph" w:customStyle="1" w:styleId="Default">
    <w:name w:val="Default"/>
    <w:rsid w:val="00B62A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kno-fv-vqfl">
    <w:name w:val="kno-fv-vq fl"/>
    <w:basedOn w:val="DefaultParagraphFont"/>
    <w:rsid w:val="00B62AD8"/>
  </w:style>
  <w:style w:type="paragraph" w:styleId="ListParagraph">
    <w:name w:val="List Paragraph"/>
    <w:basedOn w:val="Normal"/>
    <w:uiPriority w:val="34"/>
    <w:qFormat/>
    <w:rsid w:val="00B62A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62AD8"/>
    <w:pPr>
      <w:keepNext/>
      <w:outlineLvl w:val="0"/>
    </w:pPr>
    <w:rPr>
      <w:b/>
      <w:bCs/>
      <w:u w:val="single"/>
    </w:rPr>
  </w:style>
  <w:style w:type="paragraph" w:styleId="Heading2">
    <w:name w:val="heading 2"/>
    <w:basedOn w:val="Normal"/>
    <w:next w:val="Normal"/>
    <w:link w:val="Heading2Char"/>
    <w:qFormat/>
    <w:rsid w:val="00B62AD8"/>
    <w:pPr>
      <w:keepNext/>
      <w:ind w:left="2160" w:firstLine="180"/>
      <w:outlineLvl w:val="1"/>
    </w:pPr>
    <w:rPr>
      <w:b/>
      <w:bCs/>
      <w:sz w:val="20"/>
    </w:rPr>
  </w:style>
  <w:style w:type="paragraph" w:styleId="Heading3">
    <w:name w:val="heading 3"/>
    <w:basedOn w:val="Normal"/>
    <w:next w:val="Normal"/>
    <w:link w:val="Heading3Char"/>
    <w:qFormat/>
    <w:rsid w:val="00B62AD8"/>
    <w:pPr>
      <w:keepNext/>
      <w:outlineLvl w:val="2"/>
    </w:pPr>
    <w:rPr>
      <w:u w:val="single"/>
    </w:rPr>
  </w:style>
  <w:style w:type="paragraph" w:styleId="Heading4">
    <w:name w:val="heading 4"/>
    <w:basedOn w:val="Normal"/>
    <w:next w:val="Normal"/>
    <w:link w:val="Heading4Char"/>
    <w:qFormat/>
    <w:rsid w:val="00B62AD8"/>
    <w:pPr>
      <w:keepNext/>
      <w:outlineLvl w:val="3"/>
    </w:pPr>
    <w:rPr>
      <w:b/>
      <w:bCs/>
      <w:sz w:val="20"/>
    </w:rPr>
  </w:style>
  <w:style w:type="paragraph" w:styleId="Heading5">
    <w:name w:val="heading 5"/>
    <w:basedOn w:val="Normal"/>
    <w:next w:val="Normal"/>
    <w:link w:val="Heading5Char"/>
    <w:qFormat/>
    <w:rsid w:val="00B62AD8"/>
    <w:pPr>
      <w:keepNext/>
      <w:jc w:val="center"/>
      <w:outlineLvl w:val="4"/>
    </w:pPr>
    <w:rPr>
      <w:b/>
      <w:bCs/>
      <w:sz w:val="28"/>
      <w:szCs w:val="28"/>
      <w:u w:val="single"/>
    </w:rPr>
  </w:style>
  <w:style w:type="paragraph" w:styleId="Heading6">
    <w:name w:val="heading 6"/>
    <w:basedOn w:val="Normal"/>
    <w:next w:val="Normal"/>
    <w:link w:val="Heading6Char"/>
    <w:qFormat/>
    <w:rsid w:val="00B62AD8"/>
    <w:pPr>
      <w:keepNext/>
      <w:jc w:val="center"/>
      <w:outlineLvl w:val="5"/>
    </w:pPr>
    <w:rPr>
      <w:b/>
      <w:bCs/>
      <w:szCs w:val="28"/>
      <w:u w:val="single"/>
    </w:rPr>
  </w:style>
  <w:style w:type="paragraph" w:styleId="Heading7">
    <w:name w:val="heading 7"/>
    <w:basedOn w:val="Normal"/>
    <w:next w:val="Normal"/>
    <w:link w:val="Heading7Char"/>
    <w:qFormat/>
    <w:rsid w:val="00B62AD8"/>
    <w:pPr>
      <w:keepNext/>
      <w:ind w:firstLine="720"/>
      <w:outlineLvl w:val="6"/>
    </w:pPr>
    <w:rPr>
      <w:b/>
      <w:bCs/>
      <w:u w:val="single"/>
    </w:rPr>
  </w:style>
  <w:style w:type="paragraph" w:styleId="Heading8">
    <w:name w:val="heading 8"/>
    <w:basedOn w:val="Normal"/>
    <w:next w:val="Normal"/>
    <w:link w:val="Heading8Char"/>
    <w:qFormat/>
    <w:rsid w:val="00B62AD8"/>
    <w:pPr>
      <w:keepNext/>
      <w:jc w:val="center"/>
      <w:outlineLvl w:val="7"/>
    </w:pPr>
    <w:rPr>
      <w:b/>
      <w:bCs/>
      <w:sz w:val="28"/>
    </w:rPr>
  </w:style>
  <w:style w:type="paragraph" w:styleId="Heading9">
    <w:name w:val="heading 9"/>
    <w:basedOn w:val="Normal"/>
    <w:next w:val="Normal"/>
    <w:link w:val="Heading9Char"/>
    <w:qFormat/>
    <w:rsid w:val="00B62AD8"/>
    <w:pPr>
      <w:keepNext/>
      <w:ind w:left="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AD8"/>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B62AD8"/>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B62AD8"/>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rsid w:val="00B62AD8"/>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rsid w:val="00B62AD8"/>
    <w:rPr>
      <w:rFonts w:ascii="Times New Roman" w:eastAsia="Times New Roman" w:hAnsi="Times New Roman" w:cs="Times New Roman"/>
      <w:b/>
      <w:bCs/>
      <w:sz w:val="28"/>
      <w:szCs w:val="28"/>
      <w:u w:val="single"/>
    </w:rPr>
  </w:style>
  <w:style w:type="character" w:customStyle="1" w:styleId="Heading6Char">
    <w:name w:val="Heading 6 Char"/>
    <w:basedOn w:val="DefaultParagraphFont"/>
    <w:link w:val="Heading6"/>
    <w:rsid w:val="00B62AD8"/>
    <w:rPr>
      <w:rFonts w:ascii="Times New Roman" w:eastAsia="Times New Roman" w:hAnsi="Times New Roman" w:cs="Times New Roman"/>
      <w:b/>
      <w:bCs/>
      <w:sz w:val="24"/>
      <w:szCs w:val="28"/>
      <w:u w:val="single"/>
    </w:rPr>
  </w:style>
  <w:style w:type="character" w:customStyle="1" w:styleId="Heading7Char">
    <w:name w:val="Heading 7 Char"/>
    <w:basedOn w:val="DefaultParagraphFont"/>
    <w:link w:val="Heading7"/>
    <w:rsid w:val="00B62AD8"/>
    <w:rPr>
      <w:rFonts w:ascii="Times New Roman" w:eastAsia="Times New Roman" w:hAnsi="Times New Roman" w:cs="Times New Roman"/>
      <w:b/>
      <w:bCs/>
      <w:sz w:val="24"/>
      <w:szCs w:val="24"/>
      <w:u w:val="single"/>
    </w:rPr>
  </w:style>
  <w:style w:type="character" w:customStyle="1" w:styleId="Heading8Char">
    <w:name w:val="Heading 8 Char"/>
    <w:basedOn w:val="DefaultParagraphFont"/>
    <w:link w:val="Heading8"/>
    <w:rsid w:val="00B62AD8"/>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B62AD8"/>
    <w:rPr>
      <w:rFonts w:ascii="Times New Roman" w:eastAsia="Times New Roman" w:hAnsi="Times New Roman" w:cs="Times New Roman"/>
      <w:b/>
      <w:bCs/>
      <w:sz w:val="20"/>
      <w:szCs w:val="24"/>
    </w:rPr>
  </w:style>
  <w:style w:type="paragraph" w:styleId="FootnoteText">
    <w:name w:val="footnote text"/>
    <w:basedOn w:val="Normal"/>
    <w:link w:val="FootnoteTextChar"/>
    <w:semiHidden/>
    <w:rsid w:val="00B62AD8"/>
    <w:rPr>
      <w:sz w:val="20"/>
      <w:szCs w:val="20"/>
    </w:rPr>
  </w:style>
  <w:style w:type="character" w:customStyle="1" w:styleId="FootnoteTextChar">
    <w:name w:val="Footnote Text Char"/>
    <w:basedOn w:val="DefaultParagraphFont"/>
    <w:link w:val="FootnoteText"/>
    <w:semiHidden/>
    <w:rsid w:val="00B62AD8"/>
    <w:rPr>
      <w:rFonts w:ascii="Times New Roman" w:eastAsia="Times New Roman" w:hAnsi="Times New Roman" w:cs="Times New Roman"/>
      <w:sz w:val="20"/>
      <w:szCs w:val="20"/>
    </w:rPr>
  </w:style>
  <w:style w:type="character" w:styleId="FootnoteReference">
    <w:name w:val="footnote reference"/>
    <w:basedOn w:val="DefaultParagraphFont"/>
    <w:semiHidden/>
    <w:rsid w:val="00B62AD8"/>
    <w:rPr>
      <w:vertAlign w:val="superscript"/>
    </w:rPr>
  </w:style>
  <w:style w:type="paragraph" w:styleId="BodyText">
    <w:name w:val="Body Text"/>
    <w:basedOn w:val="Normal"/>
    <w:link w:val="BodyTextChar"/>
    <w:rsid w:val="00B62AD8"/>
    <w:rPr>
      <w:b/>
      <w:bCs/>
      <w:u w:val="single"/>
    </w:rPr>
  </w:style>
  <w:style w:type="character" w:customStyle="1" w:styleId="BodyTextChar">
    <w:name w:val="Body Text Char"/>
    <w:basedOn w:val="DefaultParagraphFont"/>
    <w:link w:val="BodyText"/>
    <w:rsid w:val="00B62AD8"/>
    <w:rPr>
      <w:rFonts w:ascii="Times New Roman" w:eastAsia="Times New Roman" w:hAnsi="Times New Roman" w:cs="Times New Roman"/>
      <w:b/>
      <w:bCs/>
      <w:sz w:val="24"/>
      <w:szCs w:val="24"/>
      <w:u w:val="single"/>
    </w:rPr>
  </w:style>
  <w:style w:type="paragraph" w:styleId="Title">
    <w:name w:val="Title"/>
    <w:basedOn w:val="Normal"/>
    <w:link w:val="TitleChar"/>
    <w:qFormat/>
    <w:rsid w:val="00B62AD8"/>
    <w:pPr>
      <w:jc w:val="center"/>
    </w:pPr>
    <w:rPr>
      <w:b/>
      <w:bCs/>
      <w:u w:val="single"/>
    </w:rPr>
  </w:style>
  <w:style w:type="character" w:customStyle="1" w:styleId="TitleChar">
    <w:name w:val="Title Char"/>
    <w:basedOn w:val="DefaultParagraphFont"/>
    <w:link w:val="Title"/>
    <w:rsid w:val="00B62AD8"/>
    <w:rPr>
      <w:rFonts w:ascii="Times New Roman" w:eastAsia="Times New Roman" w:hAnsi="Times New Roman" w:cs="Times New Roman"/>
      <w:b/>
      <w:bCs/>
      <w:sz w:val="24"/>
      <w:szCs w:val="24"/>
      <w:u w:val="single"/>
    </w:rPr>
  </w:style>
  <w:style w:type="paragraph" w:styleId="Header">
    <w:name w:val="header"/>
    <w:basedOn w:val="Normal"/>
    <w:link w:val="HeaderChar"/>
    <w:uiPriority w:val="99"/>
    <w:rsid w:val="00B62AD8"/>
    <w:pPr>
      <w:tabs>
        <w:tab w:val="center" w:pos="4320"/>
        <w:tab w:val="right" w:pos="8640"/>
      </w:tabs>
    </w:pPr>
  </w:style>
  <w:style w:type="character" w:customStyle="1" w:styleId="HeaderChar">
    <w:name w:val="Header Char"/>
    <w:basedOn w:val="DefaultParagraphFont"/>
    <w:link w:val="Header"/>
    <w:uiPriority w:val="99"/>
    <w:rsid w:val="00B62AD8"/>
    <w:rPr>
      <w:rFonts w:ascii="Times New Roman" w:eastAsia="Times New Roman" w:hAnsi="Times New Roman" w:cs="Times New Roman"/>
      <w:sz w:val="24"/>
      <w:szCs w:val="24"/>
    </w:rPr>
  </w:style>
  <w:style w:type="paragraph" w:styleId="Footer">
    <w:name w:val="footer"/>
    <w:basedOn w:val="Normal"/>
    <w:link w:val="FooterChar"/>
    <w:rsid w:val="00B62AD8"/>
    <w:pPr>
      <w:tabs>
        <w:tab w:val="center" w:pos="4320"/>
        <w:tab w:val="right" w:pos="8640"/>
      </w:tabs>
    </w:pPr>
  </w:style>
  <w:style w:type="character" w:customStyle="1" w:styleId="FooterChar">
    <w:name w:val="Footer Char"/>
    <w:basedOn w:val="DefaultParagraphFont"/>
    <w:link w:val="Footer"/>
    <w:rsid w:val="00B62AD8"/>
    <w:rPr>
      <w:rFonts w:ascii="Times New Roman" w:eastAsia="Times New Roman" w:hAnsi="Times New Roman" w:cs="Times New Roman"/>
      <w:sz w:val="24"/>
      <w:szCs w:val="24"/>
    </w:rPr>
  </w:style>
  <w:style w:type="character" w:styleId="PageNumber">
    <w:name w:val="page number"/>
    <w:basedOn w:val="DefaultParagraphFont"/>
    <w:rsid w:val="00B62AD8"/>
  </w:style>
  <w:style w:type="paragraph" w:styleId="BodyTextIndent">
    <w:name w:val="Body Text Indent"/>
    <w:basedOn w:val="Normal"/>
    <w:link w:val="BodyTextIndentChar"/>
    <w:rsid w:val="00B62AD8"/>
    <w:pPr>
      <w:ind w:left="720"/>
    </w:pPr>
  </w:style>
  <w:style w:type="character" w:customStyle="1" w:styleId="BodyTextIndentChar">
    <w:name w:val="Body Text Indent Char"/>
    <w:basedOn w:val="DefaultParagraphFont"/>
    <w:link w:val="BodyTextIndent"/>
    <w:rsid w:val="00B62AD8"/>
    <w:rPr>
      <w:rFonts w:ascii="Times New Roman" w:eastAsia="Times New Roman" w:hAnsi="Times New Roman" w:cs="Times New Roman"/>
      <w:sz w:val="24"/>
      <w:szCs w:val="24"/>
    </w:rPr>
  </w:style>
  <w:style w:type="paragraph" w:customStyle="1" w:styleId="Quick1">
    <w:name w:val="Quick 1)"/>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B62AD8"/>
    <w:pPr>
      <w:ind w:left="720" w:hanging="720"/>
    </w:pPr>
  </w:style>
  <w:style w:type="character" w:customStyle="1" w:styleId="BodyTextIndent2Char">
    <w:name w:val="Body Text Indent 2 Char"/>
    <w:basedOn w:val="DefaultParagraphFont"/>
    <w:link w:val="BodyTextIndent2"/>
    <w:rsid w:val="00B62AD8"/>
    <w:rPr>
      <w:rFonts w:ascii="Times New Roman" w:eastAsia="Times New Roman" w:hAnsi="Times New Roman" w:cs="Times New Roman"/>
      <w:sz w:val="24"/>
      <w:szCs w:val="24"/>
    </w:rPr>
  </w:style>
  <w:style w:type="paragraph" w:styleId="BodyText2">
    <w:name w:val="Body Text 2"/>
    <w:basedOn w:val="Normal"/>
    <w:link w:val="BodyText2Char"/>
    <w:rsid w:val="00B62AD8"/>
    <w:rPr>
      <w:color w:val="FF00FF"/>
    </w:rPr>
  </w:style>
  <w:style w:type="character" w:customStyle="1" w:styleId="BodyText2Char">
    <w:name w:val="Body Text 2 Char"/>
    <w:basedOn w:val="DefaultParagraphFont"/>
    <w:link w:val="BodyText2"/>
    <w:rsid w:val="00B62AD8"/>
    <w:rPr>
      <w:rFonts w:ascii="Times New Roman" w:eastAsia="Times New Roman" w:hAnsi="Times New Roman" w:cs="Times New Roman"/>
      <w:color w:val="FF00FF"/>
      <w:sz w:val="24"/>
      <w:szCs w:val="24"/>
    </w:rPr>
  </w:style>
  <w:style w:type="paragraph" w:styleId="BodyTextIndent3">
    <w:name w:val="Body Text Indent 3"/>
    <w:basedOn w:val="Normal"/>
    <w:link w:val="BodyTextIndent3Char"/>
    <w:rsid w:val="00B62AD8"/>
    <w:pPr>
      <w:ind w:left="360"/>
    </w:pPr>
  </w:style>
  <w:style w:type="character" w:customStyle="1" w:styleId="BodyTextIndent3Char">
    <w:name w:val="Body Text Indent 3 Char"/>
    <w:basedOn w:val="DefaultParagraphFont"/>
    <w:link w:val="BodyTextIndent3"/>
    <w:rsid w:val="00B62AD8"/>
    <w:rPr>
      <w:rFonts w:ascii="Times New Roman" w:eastAsia="Times New Roman" w:hAnsi="Times New Roman" w:cs="Times New Roman"/>
      <w:sz w:val="24"/>
      <w:szCs w:val="24"/>
    </w:rPr>
  </w:style>
  <w:style w:type="paragraph" w:customStyle="1" w:styleId="Quick10">
    <w:name w:val="Quick 1."/>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TOC1">
    <w:name w:val="toc 1"/>
    <w:basedOn w:val="Normal"/>
    <w:next w:val="Normal"/>
    <w:autoRedefine/>
    <w:semiHidden/>
    <w:rsid w:val="00B62AD8"/>
    <w:pPr>
      <w:numPr>
        <w:numId w:val="5"/>
      </w:numPr>
    </w:pPr>
    <w:rPr>
      <w:bCs/>
    </w:rPr>
  </w:style>
  <w:style w:type="paragraph" w:styleId="TOC4">
    <w:name w:val="toc 4"/>
    <w:basedOn w:val="Normal"/>
    <w:next w:val="Normal"/>
    <w:autoRedefine/>
    <w:semiHidden/>
    <w:rsid w:val="00B62AD8"/>
  </w:style>
  <w:style w:type="paragraph" w:customStyle="1" w:styleId="a">
    <w:name w:val="_"/>
    <w:rsid w:val="00B62AD8"/>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BodyText3">
    <w:name w:val="Body Text 3"/>
    <w:basedOn w:val="Normal"/>
    <w:link w:val="BodyText3Char"/>
    <w:rsid w:val="00B62AD8"/>
    <w:rPr>
      <w:rFonts w:ascii="Times" w:hAnsi="Times"/>
      <w:b/>
      <w:bCs/>
      <w:sz w:val="20"/>
    </w:rPr>
  </w:style>
  <w:style w:type="character" w:customStyle="1" w:styleId="BodyText3Char">
    <w:name w:val="Body Text 3 Char"/>
    <w:basedOn w:val="DefaultParagraphFont"/>
    <w:link w:val="BodyText3"/>
    <w:rsid w:val="00B62AD8"/>
    <w:rPr>
      <w:rFonts w:ascii="Times" w:eastAsia="Times New Roman" w:hAnsi="Times" w:cs="Times New Roman"/>
      <w:b/>
      <w:bCs/>
      <w:sz w:val="20"/>
      <w:szCs w:val="24"/>
    </w:rPr>
  </w:style>
  <w:style w:type="paragraph" w:customStyle="1" w:styleId="xl24">
    <w:name w:val="xl24"/>
    <w:basedOn w:val="Normal"/>
    <w:rsid w:val="00B62AD8"/>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62A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62AD8"/>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B62AD8"/>
    <w:pPr>
      <w:pBdr>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8">
    <w:name w:val="xl28"/>
    <w:basedOn w:val="Normal"/>
    <w:rsid w:val="00B62AD8"/>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B62AD8"/>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B62AD8"/>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B62AD8"/>
    <w:pPr>
      <w:pBdr>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B62AD8"/>
    <w:pPr>
      <w:pBdr>
        <w:bottom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B62AD8"/>
    <w:pPr>
      <w:pBdr>
        <w:bottom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B62AD8"/>
    <w:pPr>
      <w:spacing w:before="100" w:beforeAutospacing="1" w:after="100" w:afterAutospacing="1"/>
      <w:jc w:val="center"/>
    </w:pPr>
    <w:rPr>
      <w:rFonts w:ascii="Arial" w:eastAsia="Arial Unicode MS" w:hAnsi="Arial" w:cs="Arial"/>
      <w:b/>
      <w:bCs/>
    </w:rPr>
  </w:style>
  <w:style w:type="paragraph" w:customStyle="1" w:styleId="xl35">
    <w:name w:val="xl35"/>
    <w:basedOn w:val="Normal"/>
    <w:rsid w:val="00B62AD8"/>
    <w:pPr>
      <w:spacing w:before="100" w:beforeAutospacing="1" w:after="100" w:afterAutospacing="1"/>
      <w:jc w:val="right"/>
    </w:pPr>
    <w:rPr>
      <w:rFonts w:ascii="Arial" w:eastAsia="Arial Unicode MS" w:hAnsi="Arial" w:cs="Arial"/>
      <w:b/>
      <w:bCs/>
    </w:rPr>
  </w:style>
  <w:style w:type="paragraph" w:customStyle="1" w:styleId="xl36">
    <w:name w:val="xl36"/>
    <w:basedOn w:val="Normal"/>
    <w:rsid w:val="00B62AD8"/>
    <w:pPr>
      <w:spacing w:before="100" w:beforeAutospacing="1" w:after="100" w:afterAutospacing="1"/>
    </w:pPr>
    <w:rPr>
      <w:rFonts w:ascii="Arial" w:eastAsia="Arial Unicode MS" w:hAnsi="Arial" w:cs="Arial"/>
      <w:b/>
      <w:bCs/>
    </w:rPr>
  </w:style>
  <w:style w:type="paragraph" w:customStyle="1" w:styleId="xl37">
    <w:name w:val="xl37"/>
    <w:basedOn w:val="Normal"/>
    <w:rsid w:val="00B62AD8"/>
    <w:pP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B62AD8"/>
    <w:pPr>
      <w:pBdr>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40">
    <w:name w:val="xl40"/>
    <w:basedOn w:val="Normal"/>
    <w:rsid w:val="00B62AD8"/>
    <w:pPr>
      <w:pBdr>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B62AD8"/>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4">
    <w:name w:val="xl44"/>
    <w:basedOn w:val="Normal"/>
    <w:rsid w:val="00B62AD8"/>
    <w:pPr>
      <w:shd w:val="clear" w:color="auto" w:fill="000000"/>
      <w:spacing w:before="100" w:beforeAutospacing="1" w:after="100" w:afterAutospacing="1"/>
      <w:jc w:val="center"/>
    </w:pPr>
    <w:rPr>
      <w:rFonts w:ascii="Arial" w:eastAsia="Arial Unicode MS" w:hAnsi="Arial" w:cs="Arial"/>
      <w:b/>
      <w:bCs/>
    </w:rPr>
  </w:style>
  <w:style w:type="paragraph" w:customStyle="1" w:styleId="xl45">
    <w:name w:val="xl45"/>
    <w:basedOn w:val="Normal"/>
    <w:rsid w:val="00B62AD8"/>
    <w:pPr>
      <w:shd w:val="clear" w:color="auto" w:fill="000000"/>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62AD8"/>
    <w:pPr>
      <w:pBdr>
        <w:top w:val="single" w:sz="4" w:space="0" w:color="auto"/>
        <w:left w:val="single" w:sz="4" w:space="0" w:color="auto"/>
      </w:pBdr>
      <w:spacing w:before="100" w:beforeAutospacing="1" w:after="100" w:afterAutospacing="1"/>
      <w:jc w:val="center"/>
    </w:pPr>
    <w:rPr>
      <w:rFonts w:ascii="Arial" w:eastAsia="Arial Unicode MS" w:hAnsi="Arial" w:cs="Arial"/>
      <w:b/>
      <w:bCs/>
    </w:rPr>
  </w:style>
  <w:style w:type="paragraph" w:customStyle="1" w:styleId="xl47">
    <w:name w:val="xl47"/>
    <w:basedOn w:val="Normal"/>
    <w:rsid w:val="00B62AD8"/>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48">
    <w:name w:val="xl48"/>
    <w:basedOn w:val="Normal"/>
    <w:rsid w:val="00B62AD8"/>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B62AD8"/>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50">
    <w:name w:val="xl50"/>
    <w:basedOn w:val="Normal"/>
    <w:rsid w:val="00B62AD8"/>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1">
    <w:name w:val="xl51"/>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52">
    <w:name w:val="xl52"/>
    <w:basedOn w:val="Normal"/>
    <w:rsid w:val="00B62AD8"/>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3">
    <w:name w:val="xl53"/>
    <w:basedOn w:val="Normal"/>
    <w:rsid w:val="00B62AD8"/>
    <w:pPr>
      <w:shd w:val="clear" w:color="auto" w:fill="000000"/>
      <w:spacing w:before="100" w:beforeAutospacing="1" w:after="100" w:afterAutospacing="1"/>
    </w:pPr>
    <w:rPr>
      <w:rFonts w:ascii="Arial" w:eastAsia="Arial Unicode MS" w:hAnsi="Arial" w:cs="Arial"/>
      <w:b/>
      <w:bCs/>
    </w:rPr>
  </w:style>
  <w:style w:type="paragraph" w:customStyle="1" w:styleId="xl54">
    <w:name w:val="xl54"/>
    <w:basedOn w:val="Normal"/>
    <w:rsid w:val="00B62AD8"/>
    <w:pPr>
      <w:pBdr>
        <w:top w:val="single" w:sz="4" w:space="0" w:color="auto"/>
      </w:pBdr>
      <w:shd w:val="clear" w:color="auto" w:fill="000000"/>
      <w:spacing w:before="100" w:beforeAutospacing="1" w:after="100" w:afterAutospacing="1"/>
      <w:jc w:val="center"/>
    </w:pPr>
    <w:rPr>
      <w:rFonts w:ascii="Arial" w:eastAsia="Arial Unicode MS" w:hAnsi="Arial" w:cs="Arial"/>
      <w:b/>
      <w:bCs/>
    </w:rPr>
  </w:style>
  <w:style w:type="paragraph" w:customStyle="1" w:styleId="xl55">
    <w:name w:val="xl55"/>
    <w:basedOn w:val="Normal"/>
    <w:rsid w:val="00B62AD8"/>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56">
    <w:name w:val="xl56"/>
    <w:basedOn w:val="Normal"/>
    <w:rsid w:val="00B62AD8"/>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B62AD8"/>
    <w:pPr>
      <w:pBdr>
        <w:left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B62AD8"/>
    <w:pPr>
      <w:pBdr>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B62AD8"/>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B62AD8"/>
    <w:pPr>
      <w:pBdr>
        <w:bottom w:val="single" w:sz="4" w:space="0" w:color="auto"/>
      </w:pBdr>
      <w:shd w:val="clear" w:color="auto" w:fill="000000"/>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B62AD8"/>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B62AD8"/>
    <w:pPr>
      <w:shd w:val="clear" w:color="auto" w:fill="FF0000"/>
      <w:spacing w:before="100" w:beforeAutospacing="1" w:after="100" w:afterAutospacing="1"/>
    </w:pPr>
    <w:rPr>
      <w:rFonts w:ascii="Arial Unicode MS" w:eastAsia="Arial Unicode MS" w:hAnsi="Arial Unicode MS" w:cs="Arial Unicode MS"/>
    </w:rPr>
  </w:style>
  <w:style w:type="paragraph" w:customStyle="1" w:styleId="font0">
    <w:name w:val="font0"/>
    <w:basedOn w:val="Normal"/>
    <w:rsid w:val="00B62AD8"/>
    <w:pPr>
      <w:spacing w:before="100" w:beforeAutospacing="1" w:after="100" w:afterAutospacing="1"/>
    </w:pPr>
    <w:rPr>
      <w:rFonts w:ascii="Arial" w:eastAsia="Arial Unicode MS" w:hAnsi="Arial" w:cs="Arial"/>
      <w:sz w:val="20"/>
      <w:szCs w:val="20"/>
    </w:rPr>
  </w:style>
  <w:style w:type="paragraph" w:customStyle="1" w:styleId="xl38">
    <w:name w:val="xl38"/>
    <w:basedOn w:val="Normal"/>
    <w:rsid w:val="00B62AD8"/>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rFonts w:ascii="Arial Unicode MS" w:eastAsia="Arial Unicode MS" w:hAnsi="Arial Unicode MS" w:cs="Arial Unicode MS"/>
    </w:rPr>
  </w:style>
  <w:style w:type="paragraph" w:customStyle="1" w:styleId="1Triangles">
    <w:name w:val="1Triangles"/>
    <w:rsid w:val="00B62AD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Triangles">
    <w:name w:val="2Triangles"/>
    <w:rsid w:val="00B62AD8"/>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customStyle="1" w:styleId="3Triangles">
    <w:name w:val="3Triangles"/>
    <w:rsid w:val="00B62AD8"/>
    <w:pPr>
      <w:tabs>
        <w:tab w:val="left" w:pos="720"/>
        <w:tab w:val="left" w:pos="1440"/>
        <w:tab w:val="left" w:pos="2160"/>
      </w:tabs>
      <w:autoSpaceDE w:val="0"/>
      <w:autoSpaceDN w:val="0"/>
      <w:adjustRightInd w:val="0"/>
      <w:spacing w:after="0" w:line="240" w:lineRule="auto"/>
      <w:ind w:left="2160" w:hanging="720"/>
    </w:pPr>
    <w:rPr>
      <w:rFonts w:ascii="Times New Roman" w:eastAsia="Times New Roman" w:hAnsi="Times New Roman" w:cs="Times New Roman"/>
      <w:sz w:val="20"/>
      <w:szCs w:val="24"/>
    </w:rPr>
  </w:style>
  <w:style w:type="paragraph" w:customStyle="1" w:styleId="4Triangles">
    <w:name w:val="4Triangles"/>
    <w:rsid w:val="00B62AD8"/>
    <w:pPr>
      <w:tabs>
        <w:tab w:val="left" w:pos="720"/>
        <w:tab w:val="left" w:pos="1440"/>
        <w:tab w:val="left" w:pos="2160"/>
        <w:tab w:val="left" w:pos="2880"/>
      </w:tabs>
      <w:autoSpaceDE w:val="0"/>
      <w:autoSpaceDN w:val="0"/>
      <w:adjustRightInd w:val="0"/>
      <w:spacing w:after="0" w:line="240" w:lineRule="auto"/>
      <w:ind w:left="2880" w:hanging="720"/>
    </w:pPr>
    <w:rPr>
      <w:rFonts w:ascii="Times New Roman" w:eastAsia="Times New Roman" w:hAnsi="Times New Roman" w:cs="Times New Roman"/>
      <w:sz w:val="20"/>
      <w:szCs w:val="24"/>
    </w:rPr>
  </w:style>
  <w:style w:type="paragraph" w:customStyle="1" w:styleId="5Triangles">
    <w:name w:val="5Triangles"/>
    <w:rsid w:val="00B62AD8"/>
    <w:pPr>
      <w:tabs>
        <w:tab w:val="left" w:pos="720"/>
        <w:tab w:val="left" w:pos="1440"/>
        <w:tab w:val="left" w:pos="2160"/>
        <w:tab w:val="left" w:pos="2880"/>
        <w:tab w:val="left" w:pos="3600"/>
      </w:tabs>
      <w:autoSpaceDE w:val="0"/>
      <w:autoSpaceDN w:val="0"/>
      <w:adjustRightInd w:val="0"/>
      <w:spacing w:after="0" w:line="240" w:lineRule="auto"/>
      <w:ind w:left="3600" w:hanging="720"/>
    </w:pPr>
    <w:rPr>
      <w:rFonts w:ascii="Times New Roman" w:eastAsia="Times New Roman" w:hAnsi="Times New Roman" w:cs="Times New Roman"/>
      <w:sz w:val="20"/>
      <w:szCs w:val="24"/>
    </w:rPr>
  </w:style>
  <w:style w:type="paragraph" w:customStyle="1" w:styleId="6Triangles">
    <w:name w:val="6Triangles"/>
    <w:rsid w:val="00B62AD8"/>
    <w:pPr>
      <w:tabs>
        <w:tab w:val="left" w:pos="720"/>
        <w:tab w:val="left" w:pos="1440"/>
        <w:tab w:val="left" w:pos="2160"/>
        <w:tab w:val="left" w:pos="2880"/>
        <w:tab w:val="left" w:pos="3600"/>
        <w:tab w:val="left" w:pos="4320"/>
      </w:tabs>
      <w:autoSpaceDE w:val="0"/>
      <w:autoSpaceDN w:val="0"/>
      <w:adjustRightInd w:val="0"/>
      <w:spacing w:after="0" w:line="240" w:lineRule="auto"/>
      <w:ind w:left="4320" w:hanging="720"/>
    </w:pPr>
    <w:rPr>
      <w:rFonts w:ascii="Times New Roman" w:eastAsia="Times New Roman" w:hAnsi="Times New Roman" w:cs="Times New Roman"/>
      <w:sz w:val="20"/>
      <w:szCs w:val="24"/>
    </w:rPr>
  </w:style>
  <w:style w:type="paragraph" w:customStyle="1" w:styleId="7Triangles">
    <w:name w:val="7Triangles"/>
    <w:rsid w:val="00B62AD8"/>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pPr>
    <w:rPr>
      <w:rFonts w:ascii="Times New Roman" w:eastAsia="Times New Roman" w:hAnsi="Times New Roman" w:cs="Times New Roman"/>
      <w:sz w:val="20"/>
      <w:szCs w:val="24"/>
    </w:rPr>
  </w:style>
  <w:style w:type="paragraph" w:customStyle="1" w:styleId="8Triangles">
    <w:name w:val="8Triangles"/>
    <w:rsid w:val="00B62AD8"/>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pPr>
    <w:rPr>
      <w:rFonts w:ascii="Times New Roman" w:eastAsia="Times New Roman" w:hAnsi="Times New Roman" w:cs="Times New Roman"/>
      <w:sz w:val="20"/>
      <w:szCs w:val="24"/>
    </w:rPr>
  </w:style>
  <w:style w:type="paragraph" w:styleId="Subtitle">
    <w:name w:val="Subtitle"/>
    <w:basedOn w:val="Normal"/>
    <w:link w:val="SubtitleChar"/>
    <w:qFormat/>
    <w:rsid w:val="00B62AD8"/>
    <w:pPr>
      <w:jc w:val="center"/>
    </w:pPr>
    <w:rPr>
      <w:rFonts w:ascii="Haettenschweiler" w:hAnsi="Haettenschweiler"/>
      <w:caps/>
      <w:sz w:val="48"/>
    </w:rPr>
  </w:style>
  <w:style w:type="character" w:customStyle="1" w:styleId="SubtitleChar">
    <w:name w:val="Subtitle Char"/>
    <w:basedOn w:val="DefaultParagraphFont"/>
    <w:link w:val="Subtitle"/>
    <w:rsid w:val="00B62AD8"/>
    <w:rPr>
      <w:rFonts w:ascii="Haettenschweiler" w:eastAsia="Times New Roman" w:hAnsi="Haettenschweiler" w:cs="Times New Roman"/>
      <w:caps/>
      <w:sz w:val="48"/>
      <w:szCs w:val="24"/>
    </w:rPr>
  </w:style>
  <w:style w:type="paragraph" w:customStyle="1" w:styleId="Level1">
    <w:name w:val="Level 1"/>
    <w:rsid w:val="00B62AD8"/>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a0">
    <w:name w:val="∙"/>
    <w:rsid w:val="00B62AD8"/>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rsid w:val="00B62AD8"/>
    <w:pPr>
      <w:spacing w:before="100" w:beforeAutospacing="1" w:after="100" w:afterAutospacing="1"/>
    </w:pPr>
    <w:rPr>
      <w:rFonts w:ascii="Arial Unicode MS" w:eastAsia="Arial Unicode MS" w:hAnsi="Arial Unicode MS" w:cs="Arial Unicode MS"/>
    </w:rPr>
  </w:style>
  <w:style w:type="paragraph" w:styleId="PlainText">
    <w:name w:val="Plain Text"/>
    <w:basedOn w:val="Normal"/>
    <w:link w:val="PlainTextChar"/>
    <w:rsid w:val="00B62AD8"/>
    <w:rPr>
      <w:rFonts w:ascii="Courier New" w:hAnsi="Courier New" w:cs="Courier New"/>
      <w:sz w:val="20"/>
      <w:szCs w:val="20"/>
    </w:rPr>
  </w:style>
  <w:style w:type="character" w:customStyle="1" w:styleId="PlainTextChar">
    <w:name w:val="Plain Text Char"/>
    <w:basedOn w:val="DefaultParagraphFont"/>
    <w:link w:val="PlainText"/>
    <w:rsid w:val="00B62AD8"/>
    <w:rPr>
      <w:rFonts w:ascii="Courier New" w:eastAsia="Times New Roman" w:hAnsi="Courier New" w:cs="Courier New"/>
      <w:sz w:val="20"/>
      <w:szCs w:val="20"/>
    </w:rPr>
  </w:style>
  <w:style w:type="paragraph" w:customStyle="1" w:styleId="1triangles0">
    <w:name w:val="1triangles"/>
    <w:basedOn w:val="Normal"/>
    <w:rsid w:val="00B62AD8"/>
    <w:pPr>
      <w:autoSpaceDE w:val="0"/>
      <w:autoSpaceDN w:val="0"/>
      <w:ind w:left="720" w:hanging="720"/>
    </w:pPr>
    <w:rPr>
      <w:sz w:val="20"/>
      <w:szCs w:val="20"/>
    </w:rPr>
  </w:style>
  <w:style w:type="table" w:styleId="TableGrid">
    <w:name w:val="Table Grid"/>
    <w:basedOn w:val="TableNormal"/>
    <w:rsid w:val="00B62A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62AD8"/>
    <w:pPr>
      <w:spacing w:before="100" w:beforeAutospacing="1" w:after="100" w:afterAutospacing="1"/>
    </w:pPr>
  </w:style>
  <w:style w:type="paragraph" w:styleId="BalloonText">
    <w:name w:val="Balloon Text"/>
    <w:basedOn w:val="Normal"/>
    <w:link w:val="BalloonTextChar"/>
    <w:semiHidden/>
    <w:rsid w:val="00B62AD8"/>
    <w:rPr>
      <w:rFonts w:ascii="Tahoma" w:hAnsi="Tahoma" w:cs="Tahoma"/>
      <w:sz w:val="16"/>
      <w:szCs w:val="16"/>
    </w:rPr>
  </w:style>
  <w:style w:type="character" w:customStyle="1" w:styleId="BalloonTextChar">
    <w:name w:val="Balloon Text Char"/>
    <w:basedOn w:val="DefaultParagraphFont"/>
    <w:link w:val="BalloonText"/>
    <w:semiHidden/>
    <w:rsid w:val="00B62AD8"/>
    <w:rPr>
      <w:rFonts w:ascii="Tahoma" w:eastAsia="Times New Roman" w:hAnsi="Tahoma" w:cs="Tahoma"/>
      <w:sz w:val="16"/>
      <w:szCs w:val="16"/>
    </w:rPr>
  </w:style>
  <w:style w:type="paragraph" w:customStyle="1" w:styleId="Default">
    <w:name w:val="Default"/>
    <w:rsid w:val="00B62A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kno-fv-vqfl">
    <w:name w:val="kno-fv-vq fl"/>
    <w:basedOn w:val="DefaultParagraphFont"/>
    <w:rsid w:val="00B62AD8"/>
  </w:style>
  <w:style w:type="paragraph" w:styleId="ListParagraph">
    <w:name w:val="List Paragraph"/>
    <w:basedOn w:val="Normal"/>
    <w:uiPriority w:val="34"/>
    <w:qFormat/>
    <w:rsid w:val="00B62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jaiyr101\Quality\CAHPS\2014\2014%20CAHPS%20Annual%20Report%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jaiyr101\Quality\CAHPS\2014\2014%20CAHPS%20Annual%20Report%20Graph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jaiyr101\Quality\CAHPS\2014\2014%20CAHPS%20Annual%20Report%20Graphs.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jaiyr101\Quality\CAHPS\2014\2014%20CAHPS%20Annual%20Report%20Graphs.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Adult HealthChoice Overall Ratings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'HC-5yr trend overall'!$H$1</c:f>
              <c:strCache>
                <c:ptCount val="1"/>
                <c:pt idx="0">
                  <c:v>2010</c:v>
                </c:pt>
              </c:strCache>
            </c:strRef>
          </c:tx>
          <c:invertIfNegative val="0"/>
          <c:cat>
            <c:strRef>
              <c:f>'HC-5yr trend overall'!$A$2:$A$5</c:f>
              <c:strCache>
                <c:ptCount val="4"/>
                <c:pt idx="0">
                  <c:v>Health Plan</c:v>
                </c:pt>
                <c:pt idx="1">
                  <c:v>Health Care</c:v>
                </c:pt>
                <c:pt idx="2">
                  <c:v>Specialist</c:v>
                </c:pt>
                <c:pt idx="3">
                  <c:v>Personal Doctor</c:v>
                </c:pt>
              </c:strCache>
            </c:strRef>
          </c:cat>
          <c:val>
            <c:numRef>
              <c:f>'HC-5yr trend overall'!$H$2:$H$5</c:f>
              <c:numCache>
                <c:formatCode>0%</c:formatCode>
                <c:ptCount val="4"/>
                <c:pt idx="0">
                  <c:v>0.62</c:v>
                </c:pt>
                <c:pt idx="1">
                  <c:v>0.63</c:v>
                </c:pt>
                <c:pt idx="2">
                  <c:v>0.74</c:v>
                </c:pt>
                <c:pt idx="3">
                  <c:v>0.77</c:v>
                </c:pt>
              </c:numCache>
            </c:numRef>
          </c:val>
        </c:ser>
        <c:ser>
          <c:idx val="1"/>
          <c:order val="1"/>
          <c:tx>
            <c:strRef>
              <c:f>'HC-5yr trend overall'!$I$1</c:f>
              <c:strCache>
                <c:ptCount val="1"/>
                <c:pt idx="0">
                  <c:v>2011</c:v>
                </c:pt>
              </c:strCache>
            </c:strRef>
          </c:tx>
          <c:invertIfNegative val="0"/>
          <c:cat>
            <c:strRef>
              <c:f>'HC-5yr trend overall'!$A$2:$A$5</c:f>
              <c:strCache>
                <c:ptCount val="4"/>
                <c:pt idx="0">
                  <c:v>Health Plan</c:v>
                </c:pt>
                <c:pt idx="1">
                  <c:v>Health Care</c:v>
                </c:pt>
                <c:pt idx="2">
                  <c:v>Specialist</c:v>
                </c:pt>
                <c:pt idx="3">
                  <c:v>Personal Doctor</c:v>
                </c:pt>
              </c:strCache>
            </c:strRef>
          </c:cat>
          <c:val>
            <c:numRef>
              <c:f>'HC-5yr trend overall'!$I$2:$I$5</c:f>
              <c:numCache>
                <c:formatCode>0%</c:formatCode>
                <c:ptCount val="4"/>
                <c:pt idx="0">
                  <c:v>0.59</c:v>
                </c:pt>
                <c:pt idx="1">
                  <c:v>0.61</c:v>
                </c:pt>
                <c:pt idx="2">
                  <c:v>0.69</c:v>
                </c:pt>
                <c:pt idx="3">
                  <c:v>0.74</c:v>
                </c:pt>
              </c:numCache>
            </c:numRef>
          </c:val>
        </c:ser>
        <c:ser>
          <c:idx val="2"/>
          <c:order val="2"/>
          <c:tx>
            <c:strRef>
              <c:f>'HC-5yr trend overall'!$J$1</c:f>
              <c:strCache>
                <c:ptCount val="1"/>
                <c:pt idx="0">
                  <c:v>2012</c:v>
                </c:pt>
              </c:strCache>
            </c:strRef>
          </c:tx>
          <c:invertIfNegative val="0"/>
          <c:cat>
            <c:strRef>
              <c:f>'HC-5yr trend overall'!$A$2:$A$5</c:f>
              <c:strCache>
                <c:ptCount val="4"/>
                <c:pt idx="0">
                  <c:v>Health Plan</c:v>
                </c:pt>
                <c:pt idx="1">
                  <c:v>Health Care</c:v>
                </c:pt>
                <c:pt idx="2">
                  <c:v>Specialist</c:v>
                </c:pt>
                <c:pt idx="3">
                  <c:v>Personal Doctor</c:v>
                </c:pt>
              </c:strCache>
            </c:strRef>
          </c:cat>
          <c:val>
            <c:numRef>
              <c:f>'HC-5yr trend overall'!$J$2:$J$5</c:f>
              <c:numCache>
                <c:formatCode>0%</c:formatCode>
                <c:ptCount val="4"/>
                <c:pt idx="0">
                  <c:v>0.61</c:v>
                </c:pt>
                <c:pt idx="1">
                  <c:v>0.57999999999999996</c:v>
                </c:pt>
                <c:pt idx="2">
                  <c:v>0.73</c:v>
                </c:pt>
                <c:pt idx="3">
                  <c:v>0.74</c:v>
                </c:pt>
              </c:numCache>
            </c:numRef>
          </c:val>
        </c:ser>
        <c:ser>
          <c:idx val="3"/>
          <c:order val="3"/>
          <c:tx>
            <c:strRef>
              <c:f>'HC-5yr trend overall'!$K$1</c:f>
              <c:strCache>
                <c:ptCount val="1"/>
                <c:pt idx="0">
                  <c:v>2013</c:v>
                </c:pt>
              </c:strCache>
            </c:strRef>
          </c:tx>
          <c:invertIfNegative val="0"/>
          <c:cat>
            <c:strRef>
              <c:f>'HC-5yr trend overall'!$A$2:$A$5</c:f>
              <c:strCache>
                <c:ptCount val="4"/>
                <c:pt idx="0">
                  <c:v>Health Plan</c:v>
                </c:pt>
                <c:pt idx="1">
                  <c:v>Health Care</c:v>
                </c:pt>
                <c:pt idx="2">
                  <c:v>Specialist</c:v>
                </c:pt>
                <c:pt idx="3">
                  <c:v>Personal Doctor</c:v>
                </c:pt>
              </c:strCache>
            </c:strRef>
          </c:cat>
          <c:val>
            <c:numRef>
              <c:f>'HC-5yr trend overall'!$K$2:$K$5</c:f>
              <c:numCache>
                <c:formatCode>0%</c:formatCode>
                <c:ptCount val="4"/>
                <c:pt idx="0">
                  <c:v>0.66</c:v>
                </c:pt>
                <c:pt idx="1">
                  <c:v>0.63</c:v>
                </c:pt>
                <c:pt idx="2">
                  <c:v>0.76</c:v>
                </c:pt>
                <c:pt idx="3">
                  <c:v>0.81</c:v>
                </c:pt>
              </c:numCache>
            </c:numRef>
          </c:val>
        </c:ser>
        <c:ser>
          <c:idx val="4"/>
          <c:order val="4"/>
          <c:tx>
            <c:strRef>
              <c:f>'HC-5yr trend overall'!$L$1</c:f>
              <c:strCache>
                <c:ptCount val="1"/>
                <c:pt idx="0">
                  <c:v>2014</c:v>
                </c:pt>
              </c:strCache>
            </c:strRef>
          </c:tx>
          <c:invertIfNegative val="0"/>
          <c:cat>
            <c:strRef>
              <c:f>'HC-5yr trend overall'!$A$2:$A$5</c:f>
              <c:strCache>
                <c:ptCount val="4"/>
                <c:pt idx="0">
                  <c:v>Health Plan</c:v>
                </c:pt>
                <c:pt idx="1">
                  <c:v>Health Care</c:v>
                </c:pt>
                <c:pt idx="2">
                  <c:v>Specialist</c:v>
                </c:pt>
                <c:pt idx="3">
                  <c:v>Personal Doctor</c:v>
                </c:pt>
              </c:strCache>
            </c:strRef>
          </c:cat>
          <c:val>
            <c:numRef>
              <c:f>'HC-5yr trend overall'!$L$2:$L$5</c:f>
              <c:numCache>
                <c:formatCode>0%</c:formatCode>
                <c:ptCount val="4"/>
                <c:pt idx="0">
                  <c:v>0.64</c:v>
                </c:pt>
                <c:pt idx="1">
                  <c:v>0.61</c:v>
                </c:pt>
                <c:pt idx="2">
                  <c:v>0.71</c:v>
                </c:pt>
                <c:pt idx="3">
                  <c:v>0.78</c:v>
                </c:pt>
              </c:numCache>
            </c:numRef>
          </c:val>
        </c:ser>
        <c:dLbls>
          <c:showLegendKey val="0"/>
          <c:showVal val="0"/>
          <c:showCatName val="0"/>
          <c:showSerName val="0"/>
          <c:showPercent val="0"/>
          <c:showBubbleSize val="0"/>
        </c:dLbls>
        <c:gapWidth val="275"/>
        <c:gapDepth val="50"/>
        <c:shape val="box"/>
        <c:axId val="201289216"/>
        <c:axId val="82053376"/>
        <c:axId val="0"/>
      </c:bar3DChart>
      <c:catAx>
        <c:axId val="201289216"/>
        <c:scaling>
          <c:orientation val="minMax"/>
        </c:scaling>
        <c:delete val="0"/>
        <c:axPos val="b"/>
        <c:numFmt formatCode="General" sourceLinked="1"/>
        <c:majorTickMark val="none"/>
        <c:minorTickMark val="none"/>
        <c:tickLblPos val="nextTo"/>
        <c:crossAx val="82053376"/>
        <c:crosses val="autoZero"/>
        <c:auto val="1"/>
        <c:lblAlgn val="ctr"/>
        <c:lblOffset val="100"/>
        <c:noMultiLvlLbl val="0"/>
      </c:catAx>
      <c:valAx>
        <c:axId val="82053376"/>
        <c:scaling>
          <c:orientation val="minMax"/>
          <c:max val="1"/>
        </c:scaling>
        <c:delete val="0"/>
        <c:axPos val="l"/>
        <c:majorGridlines/>
        <c:numFmt formatCode="0%" sourceLinked="1"/>
        <c:majorTickMark val="none"/>
        <c:minorTickMark val="none"/>
        <c:tickLblPos val="nextTo"/>
        <c:spPr>
          <a:ln w="9525">
            <a:noFill/>
          </a:ln>
        </c:spPr>
        <c:crossAx val="2012892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Child Medicaid Overall Results</a:t>
            </a:r>
          </a:p>
          <a:p>
            <a:pPr>
              <a:defRPr/>
            </a:pPr>
            <a:r>
              <a:rPr lang="en-US" sz="1400"/>
              <a:t>General</a:t>
            </a:r>
            <a:r>
              <a:rPr lang="en-US" sz="1400" baseline="0"/>
              <a:t> Population</a:t>
            </a:r>
            <a:endParaRPr lang="en-US"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'Child-5yr trend overall'!$H$1</c:f>
              <c:strCache>
                <c:ptCount val="1"/>
                <c:pt idx="0">
                  <c:v>2010</c:v>
                </c:pt>
              </c:strCache>
            </c:strRef>
          </c:tx>
          <c:invertIfNegative val="0"/>
          <c:cat>
            <c:strRef>
              <c:f>'Child-5yr trend overall'!$A$2:$A$5</c:f>
              <c:strCache>
                <c:ptCount val="4"/>
                <c:pt idx="0">
                  <c:v>Health Plan</c:v>
                </c:pt>
                <c:pt idx="1">
                  <c:v>Health Care</c:v>
                </c:pt>
                <c:pt idx="2">
                  <c:v>Specialist</c:v>
                </c:pt>
                <c:pt idx="3">
                  <c:v>Personal Doctor</c:v>
                </c:pt>
              </c:strCache>
            </c:strRef>
          </c:cat>
          <c:val>
            <c:numRef>
              <c:f>'Child-5yr trend overall'!$H$2:$H$5</c:f>
              <c:numCache>
                <c:formatCode>0%</c:formatCode>
                <c:ptCount val="4"/>
                <c:pt idx="0">
                  <c:v>0.78</c:v>
                </c:pt>
                <c:pt idx="1">
                  <c:v>0.84</c:v>
                </c:pt>
                <c:pt idx="2">
                  <c:v>0.69</c:v>
                </c:pt>
                <c:pt idx="3">
                  <c:v>0.93</c:v>
                </c:pt>
              </c:numCache>
            </c:numRef>
          </c:val>
        </c:ser>
        <c:ser>
          <c:idx val="1"/>
          <c:order val="1"/>
          <c:tx>
            <c:strRef>
              <c:f>'Child-5yr trend overall'!$I$1</c:f>
              <c:strCache>
                <c:ptCount val="1"/>
                <c:pt idx="0">
                  <c:v>2011</c:v>
                </c:pt>
              </c:strCache>
            </c:strRef>
          </c:tx>
          <c:invertIfNegative val="0"/>
          <c:cat>
            <c:strRef>
              <c:f>'Child-5yr trend overall'!$A$2:$A$5</c:f>
              <c:strCache>
                <c:ptCount val="4"/>
                <c:pt idx="0">
                  <c:v>Health Plan</c:v>
                </c:pt>
                <c:pt idx="1">
                  <c:v>Health Care</c:v>
                </c:pt>
                <c:pt idx="2">
                  <c:v>Specialist</c:v>
                </c:pt>
                <c:pt idx="3">
                  <c:v>Personal Doctor</c:v>
                </c:pt>
              </c:strCache>
            </c:strRef>
          </c:cat>
          <c:val>
            <c:numRef>
              <c:f>'Child-5yr trend overall'!$I$2:$I$5</c:f>
              <c:numCache>
                <c:formatCode>0%</c:formatCode>
                <c:ptCount val="4"/>
                <c:pt idx="0">
                  <c:v>0.78</c:v>
                </c:pt>
                <c:pt idx="1">
                  <c:v>0.81</c:v>
                </c:pt>
                <c:pt idx="2">
                  <c:v>0.78</c:v>
                </c:pt>
                <c:pt idx="3">
                  <c:v>0.89</c:v>
                </c:pt>
              </c:numCache>
            </c:numRef>
          </c:val>
        </c:ser>
        <c:ser>
          <c:idx val="2"/>
          <c:order val="2"/>
          <c:tx>
            <c:strRef>
              <c:f>'Child-5yr trend overall'!$J$1</c:f>
              <c:strCache>
                <c:ptCount val="1"/>
                <c:pt idx="0">
                  <c:v>2012</c:v>
                </c:pt>
              </c:strCache>
            </c:strRef>
          </c:tx>
          <c:invertIfNegative val="0"/>
          <c:cat>
            <c:strRef>
              <c:f>'Child-5yr trend overall'!$A$2:$A$5</c:f>
              <c:strCache>
                <c:ptCount val="4"/>
                <c:pt idx="0">
                  <c:v>Health Plan</c:v>
                </c:pt>
                <c:pt idx="1">
                  <c:v>Health Care</c:v>
                </c:pt>
                <c:pt idx="2">
                  <c:v>Specialist</c:v>
                </c:pt>
                <c:pt idx="3">
                  <c:v>Personal Doctor</c:v>
                </c:pt>
              </c:strCache>
            </c:strRef>
          </c:cat>
          <c:val>
            <c:numRef>
              <c:f>'Child-5yr trend overall'!$J$2:$J$5</c:f>
              <c:numCache>
                <c:formatCode>0%</c:formatCode>
                <c:ptCount val="4"/>
                <c:pt idx="0">
                  <c:v>0.79</c:v>
                </c:pt>
                <c:pt idx="1">
                  <c:v>0.82</c:v>
                </c:pt>
                <c:pt idx="2">
                  <c:v>0.72</c:v>
                </c:pt>
                <c:pt idx="3">
                  <c:v>0.9</c:v>
                </c:pt>
              </c:numCache>
            </c:numRef>
          </c:val>
        </c:ser>
        <c:ser>
          <c:idx val="3"/>
          <c:order val="3"/>
          <c:tx>
            <c:strRef>
              <c:f>'Child-5yr trend overall'!$K$1</c:f>
              <c:strCache>
                <c:ptCount val="1"/>
                <c:pt idx="0">
                  <c:v>2013</c:v>
                </c:pt>
              </c:strCache>
            </c:strRef>
          </c:tx>
          <c:invertIfNegative val="0"/>
          <c:cat>
            <c:strRef>
              <c:f>'Child-5yr trend overall'!$A$2:$A$5</c:f>
              <c:strCache>
                <c:ptCount val="4"/>
                <c:pt idx="0">
                  <c:v>Health Plan</c:v>
                </c:pt>
                <c:pt idx="1">
                  <c:v>Health Care</c:v>
                </c:pt>
                <c:pt idx="2">
                  <c:v>Specialist</c:v>
                </c:pt>
                <c:pt idx="3">
                  <c:v>Personal Doctor</c:v>
                </c:pt>
              </c:strCache>
            </c:strRef>
          </c:cat>
          <c:val>
            <c:numRef>
              <c:f>'Child-5yr trend overall'!$K$2:$K$5</c:f>
              <c:numCache>
                <c:formatCode>0%</c:formatCode>
                <c:ptCount val="4"/>
                <c:pt idx="0">
                  <c:v>0.81</c:v>
                </c:pt>
                <c:pt idx="1">
                  <c:v>0.86</c:v>
                </c:pt>
                <c:pt idx="2">
                  <c:v>0.78</c:v>
                </c:pt>
                <c:pt idx="3">
                  <c:v>0.93</c:v>
                </c:pt>
              </c:numCache>
            </c:numRef>
          </c:val>
        </c:ser>
        <c:ser>
          <c:idx val="4"/>
          <c:order val="4"/>
          <c:tx>
            <c:strRef>
              <c:f>'Child-5yr trend overall'!$L$1</c:f>
              <c:strCache>
                <c:ptCount val="1"/>
                <c:pt idx="0">
                  <c:v>2014</c:v>
                </c:pt>
              </c:strCache>
            </c:strRef>
          </c:tx>
          <c:invertIfNegative val="0"/>
          <c:cat>
            <c:strRef>
              <c:f>'Child-5yr trend overall'!$A$2:$A$5</c:f>
              <c:strCache>
                <c:ptCount val="4"/>
                <c:pt idx="0">
                  <c:v>Health Plan</c:v>
                </c:pt>
                <c:pt idx="1">
                  <c:v>Health Care</c:v>
                </c:pt>
                <c:pt idx="2">
                  <c:v>Specialist</c:v>
                </c:pt>
                <c:pt idx="3">
                  <c:v>Personal Doctor</c:v>
                </c:pt>
              </c:strCache>
            </c:strRef>
          </c:cat>
          <c:val>
            <c:numRef>
              <c:f>'Child-5yr trend overall'!$L$2:$L$5</c:f>
              <c:numCache>
                <c:formatCode>0%</c:formatCode>
                <c:ptCount val="4"/>
                <c:pt idx="0">
                  <c:v>0.83</c:v>
                </c:pt>
                <c:pt idx="1">
                  <c:v>0.87</c:v>
                </c:pt>
                <c:pt idx="2">
                  <c:v>0.74</c:v>
                </c:pt>
                <c:pt idx="3">
                  <c:v>0.9</c:v>
                </c:pt>
              </c:numCache>
            </c:numRef>
          </c:val>
        </c:ser>
        <c:dLbls>
          <c:showLegendKey val="0"/>
          <c:showVal val="0"/>
          <c:showCatName val="0"/>
          <c:showSerName val="0"/>
          <c:showPercent val="0"/>
          <c:showBubbleSize val="0"/>
        </c:dLbls>
        <c:gapWidth val="275"/>
        <c:gapDepth val="50"/>
        <c:shape val="box"/>
        <c:axId val="87073792"/>
        <c:axId val="154750912"/>
        <c:axId val="0"/>
      </c:bar3DChart>
      <c:catAx>
        <c:axId val="87073792"/>
        <c:scaling>
          <c:orientation val="minMax"/>
        </c:scaling>
        <c:delete val="0"/>
        <c:axPos val="b"/>
        <c:numFmt formatCode="General" sourceLinked="1"/>
        <c:majorTickMark val="none"/>
        <c:minorTickMark val="none"/>
        <c:tickLblPos val="nextTo"/>
        <c:crossAx val="154750912"/>
        <c:crosses val="autoZero"/>
        <c:auto val="1"/>
        <c:lblAlgn val="ctr"/>
        <c:lblOffset val="100"/>
        <c:noMultiLvlLbl val="0"/>
      </c:catAx>
      <c:valAx>
        <c:axId val="154750912"/>
        <c:scaling>
          <c:orientation val="minMax"/>
        </c:scaling>
        <c:delete val="0"/>
        <c:axPos val="l"/>
        <c:majorGridlines/>
        <c:numFmt formatCode="0%" sourceLinked="1"/>
        <c:majorTickMark val="none"/>
        <c:minorTickMark val="none"/>
        <c:tickLblPos val="nextTo"/>
        <c:spPr>
          <a:ln w="9525">
            <a:noFill/>
          </a:ln>
        </c:spPr>
        <c:crossAx val="8707379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Child Medicaid Overall</a:t>
            </a:r>
            <a:r>
              <a:rPr lang="en-US" sz="1400" baseline="0"/>
              <a:t> Results</a:t>
            </a:r>
          </a:p>
          <a:p>
            <a:pPr>
              <a:defRPr sz="1400"/>
            </a:pPr>
            <a:r>
              <a:rPr lang="en-US" sz="1400" baseline="0"/>
              <a:t>CCC Population</a:t>
            </a:r>
            <a:endParaRPr lang="en-US"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'CCC-5yr trend overall'!$H$1</c:f>
              <c:strCache>
                <c:ptCount val="1"/>
                <c:pt idx="0">
                  <c:v>2010</c:v>
                </c:pt>
              </c:strCache>
            </c:strRef>
          </c:tx>
          <c:invertIfNegative val="0"/>
          <c:cat>
            <c:strRef>
              <c:f>'CCC-5yr trend overall'!$A$2:$A$5</c:f>
              <c:strCache>
                <c:ptCount val="4"/>
                <c:pt idx="0">
                  <c:v>Health Plan</c:v>
                </c:pt>
                <c:pt idx="1">
                  <c:v>Health Care</c:v>
                </c:pt>
                <c:pt idx="2">
                  <c:v>Specialist</c:v>
                </c:pt>
                <c:pt idx="3">
                  <c:v>Personal Doctor</c:v>
                </c:pt>
              </c:strCache>
            </c:strRef>
          </c:cat>
          <c:val>
            <c:numRef>
              <c:f>'CCC-5yr trend overall'!$H$2:$H$5</c:f>
              <c:numCache>
                <c:formatCode>0%</c:formatCode>
                <c:ptCount val="4"/>
                <c:pt idx="0">
                  <c:v>0.79</c:v>
                </c:pt>
                <c:pt idx="1">
                  <c:v>0.88</c:v>
                </c:pt>
                <c:pt idx="2">
                  <c:v>0.66</c:v>
                </c:pt>
                <c:pt idx="3">
                  <c:v>0.95</c:v>
                </c:pt>
              </c:numCache>
            </c:numRef>
          </c:val>
        </c:ser>
        <c:ser>
          <c:idx val="1"/>
          <c:order val="1"/>
          <c:tx>
            <c:strRef>
              <c:f>'CCC-5yr trend overall'!$I$1</c:f>
              <c:strCache>
                <c:ptCount val="1"/>
                <c:pt idx="0">
                  <c:v>2011</c:v>
                </c:pt>
              </c:strCache>
            </c:strRef>
          </c:tx>
          <c:invertIfNegative val="0"/>
          <c:cat>
            <c:strRef>
              <c:f>'CCC-5yr trend overall'!$A$2:$A$5</c:f>
              <c:strCache>
                <c:ptCount val="4"/>
                <c:pt idx="0">
                  <c:v>Health Plan</c:v>
                </c:pt>
                <c:pt idx="1">
                  <c:v>Health Care</c:v>
                </c:pt>
                <c:pt idx="2">
                  <c:v>Specialist</c:v>
                </c:pt>
                <c:pt idx="3">
                  <c:v>Personal Doctor</c:v>
                </c:pt>
              </c:strCache>
            </c:strRef>
          </c:cat>
          <c:val>
            <c:numRef>
              <c:f>'CCC-5yr trend overall'!$I$2:$I$5</c:f>
              <c:numCache>
                <c:formatCode>0%</c:formatCode>
                <c:ptCount val="4"/>
                <c:pt idx="0">
                  <c:v>0.76</c:v>
                </c:pt>
                <c:pt idx="1">
                  <c:v>0.8</c:v>
                </c:pt>
                <c:pt idx="2">
                  <c:v>0.73</c:v>
                </c:pt>
                <c:pt idx="3">
                  <c:v>0.88</c:v>
                </c:pt>
              </c:numCache>
            </c:numRef>
          </c:val>
        </c:ser>
        <c:ser>
          <c:idx val="2"/>
          <c:order val="2"/>
          <c:tx>
            <c:strRef>
              <c:f>'CCC-5yr trend overall'!$J$1</c:f>
              <c:strCache>
                <c:ptCount val="1"/>
                <c:pt idx="0">
                  <c:v>2012</c:v>
                </c:pt>
              </c:strCache>
            </c:strRef>
          </c:tx>
          <c:invertIfNegative val="0"/>
          <c:cat>
            <c:strRef>
              <c:f>'CCC-5yr trend overall'!$A$2:$A$5</c:f>
              <c:strCache>
                <c:ptCount val="4"/>
                <c:pt idx="0">
                  <c:v>Health Plan</c:v>
                </c:pt>
                <c:pt idx="1">
                  <c:v>Health Care</c:v>
                </c:pt>
                <c:pt idx="2">
                  <c:v>Specialist</c:v>
                </c:pt>
                <c:pt idx="3">
                  <c:v>Personal Doctor</c:v>
                </c:pt>
              </c:strCache>
            </c:strRef>
          </c:cat>
          <c:val>
            <c:numRef>
              <c:f>'CCC-5yr trend overall'!$J$2:$J$5</c:f>
              <c:numCache>
                <c:formatCode>0%</c:formatCode>
                <c:ptCount val="4"/>
                <c:pt idx="0">
                  <c:v>0.83</c:v>
                </c:pt>
                <c:pt idx="1">
                  <c:v>0.83</c:v>
                </c:pt>
                <c:pt idx="2">
                  <c:v>0.72</c:v>
                </c:pt>
                <c:pt idx="3">
                  <c:v>0.9</c:v>
                </c:pt>
              </c:numCache>
            </c:numRef>
          </c:val>
        </c:ser>
        <c:ser>
          <c:idx val="3"/>
          <c:order val="3"/>
          <c:tx>
            <c:strRef>
              <c:f>'CCC-5yr trend overall'!$K$1</c:f>
              <c:strCache>
                <c:ptCount val="1"/>
                <c:pt idx="0">
                  <c:v>2013</c:v>
                </c:pt>
              </c:strCache>
            </c:strRef>
          </c:tx>
          <c:invertIfNegative val="0"/>
          <c:cat>
            <c:strRef>
              <c:f>'CCC-5yr trend overall'!$A$2:$A$5</c:f>
              <c:strCache>
                <c:ptCount val="4"/>
                <c:pt idx="0">
                  <c:v>Health Plan</c:v>
                </c:pt>
                <c:pt idx="1">
                  <c:v>Health Care</c:v>
                </c:pt>
                <c:pt idx="2">
                  <c:v>Specialist</c:v>
                </c:pt>
                <c:pt idx="3">
                  <c:v>Personal Doctor</c:v>
                </c:pt>
              </c:strCache>
            </c:strRef>
          </c:cat>
          <c:val>
            <c:numRef>
              <c:f>'CCC-5yr trend overall'!$K$2:$K$5</c:f>
              <c:numCache>
                <c:formatCode>0%</c:formatCode>
                <c:ptCount val="4"/>
                <c:pt idx="0">
                  <c:v>0.8</c:v>
                </c:pt>
                <c:pt idx="1">
                  <c:v>0.85</c:v>
                </c:pt>
                <c:pt idx="2">
                  <c:v>0.78</c:v>
                </c:pt>
                <c:pt idx="3">
                  <c:v>0.93</c:v>
                </c:pt>
              </c:numCache>
            </c:numRef>
          </c:val>
        </c:ser>
        <c:ser>
          <c:idx val="4"/>
          <c:order val="4"/>
          <c:tx>
            <c:strRef>
              <c:f>'CCC-5yr trend overall'!$L$1</c:f>
              <c:strCache>
                <c:ptCount val="1"/>
                <c:pt idx="0">
                  <c:v>2014</c:v>
                </c:pt>
              </c:strCache>
            </c:strRef>
          </c:tx>
          <c:invertIfNegative val="0"/>
          <c:cat>
            <c:strRef>
              <c:f>'CCC-5yr trend overall'!$A$2:$A$5</c:f>
              <c:strCache>
                <c:ptCount val="4"/>
                <c:pt idx="0">
                  <c:v>Health Plan</c:v>
                </c:pt>
                <c:pt idx="1">
                  <c:v>Health Care</c:v>
                </c:pt>
                <c:pt idx="2">
                  <c:v>Specialist</c:v>
                </c:pt>
                <c:pt idx="3">
                  <c:v>Personal Doctor</c:v>
                </c:pt>
              </c:strCache>
            </c:strRef>
          </c:cat>
          <c:val>
            <c:numRef>
              <c:f>'CCC-5yr trend overall'!$L$2:$L$5</c:f>
              <c:numCache>
                <c:formatCode>0%</c:formatCode>
                <c:ptCount val="4"/>
                <c:pt idx="0">
                  <c:v>0.8</c:v>
                </c:pt>
                <c:pt idx="1">
                  <c:v>0.84</c:v>
                </c:pt>
                <c:pt idx="2">
                  <c:v>0.68</c:v>
                </c:pt>
                <c:pt idx="3">
                  <c:v>0.9</c:v>
                </c:pt>
              </c:numCache>
            </c:numRef>
          </c:val>
        </c:ser>
        <c:dLbls>
          <c:showLegendKey val="0"/>
          <c:showVal val="0"/>
          <c:showCatName val="0"/>
          <c:showSerName val="0"/>
          <c:showPercent val="0"/>
          <c:showBubbleSize val="0"/>
        </c:dLbls>
        <c:gapWidth val="275"/>
        <c:gapDepth val="50"/>
        <c:shape val="box"/>
        <c:axId val="87083520"/>
        <c:axId val="154749760"/>
        <c:axId val="0"/>
      </c:bar3DChart>
      <c:catAx>
        <c:axId val="87083520"/>
        <c:scaling>
          <c:orientation val="minMax"/>
        </c:scaling>
        <c:delete val="0"/>
        <c:axPos val="b"/>
        <c:numFmt formatCode="General" sourceLinked="1"/>
        <c:majorTickMark val="none"/>
        <c:minorTickMark val="none"/>
        <c:tickLblPos val="nextTo"/>
        <c:crossAx val="154749760"/>
        <c:crosses val="autoZero"/>
        <c:auto val="1"/>
        <c:lblAlgn val="ctr"/>
        <c:lblOffset val="100"/>
        <c:noMultiLvlLbl val="0"/>
      </c:catAx>
      <c:valAx>
        <c:axId val="154749760"/>
        <c:scaling>
          <c:orientation val="minMax"/>
        </c:scaling>
        <c:delete val="0"/>
        <c:axPos val="l"/>
        <c:majorGridlines/>
        <c:numFmt formatCode="0%" sourceLinked="1"/>
        <c:majorTickMark val="none"/>
        <c:minorTickMark val="none"/>
        <c:tickLblPos val="nextTo"/>
        <c:spPr>
          <a:ln w="9525">
            <a:noFill/>
          </a:ln>
        </c:spPr>
        <c:crossAx val="8708352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Child Medicaid</a:t>
            </a:r>
            <a:r>
              <a:rPr lang="en-US" sz="1400" baseline="0"/>
              <a:t> Composite Measures Specific to CCC Population</a:t>
            </a:r>
            <a:endParaRPr lang="en-US"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'CCC-5yr trend comp'!$H$13</c:f>
              <c:strCache>
                <c:ptCount val="1"/>
                <c:pt idx="0">
                  <c:v>2010</c:v>
                </c:pt>
              </c:strCache>
            </c:strRef>
          </c:tx>
          <c:invertIfNegative val="0"/>
          <c:cat>
            <c:multiLvlStrRef>
              <c:f>('CCC-5yr trend comp'!$A$14:$E$18,'CCC-5yr trend comp'!$H$14:$L$18)</c:f>
              <c:multiLvlStrCache>
                <c:ptCount val="10"/>
                <c:lvl>
                  <c:pt idx="5">
                    <c:v>72%</c:v>
                  </c:pt>
                  <c:pt idx="6">
                    <c:v>93%</c:v>
                  </c:pt>
                  <c:pt idx="7">
                    <c:v>91%</c:v>
                  </c:pt>
                  <c:pt idx="8">
                    <c:v>79%</c:v>
                  </c:pt>
                  <c:pt idx="9">
                    <c:v>88%</c:v>
                  </c:pt>
                </c:lvl>
                <c:lvl>
                  <c:pt idx="5">
                    <c:v>72%</c:v>
                  </c:pt>
                  <c:pt idx="6">
                    <c:v>97%</c:v>
                  </c:pt>
                  <c:pt idx="7">
                    <c:v>91%</c:v>
                  </c:pt>
                  <c:pt idx="8">
                    <c:v>87%</c:v>
                  </c:pt>
                  <c:pt idx="9">
                    <c:v>91%</c:v>
                  </c:pt>
                </c:lvl>
                <c:lvl>
                  <c:pt idx="5">
                    <c:v>67%</c:v>
                  </c:pt>
                  <c:pt idx="6">
                    <c:v>75%</c:v>
                  </c:pt>
                  <c:pt idx="7">
                    <c:v>88%</c:v>
                  </c:pt>
                  <c:pt idx="8">
                    <c:v>75%</c:v>
                  </c:pt>
                  <c:pt idx="9">
                    <c:v>93%</c:v>
                  </c:pt>
                </c:lvl>
                <c:lvl>
                  <c:pt idx="5">
                    <c:v>88%</c:v>
                  </c:pt>
                  <c:pt idx="6">
                    <c:v>76%</c:v>
                  </c:pt>
                  <c:pt idx="7">
                    <c:v>90%</c:v>
                  </c:pt>
                  <c:pt idx="8">
                    <c:v>85%</c:v>
                  </c:pt>
                  <c:pt idx="9">
                    <c:v>95%</c:v>
                  </c:pt>
                </c:lvl>
                <c:lvl>
                  <c:pt idx="0">
                    <c:v>Coordination of Care for Children with Chronic Conditions</c:v>
                  </c:pt>
                  <c:pt idx="1">
                    <c:v>Family Centered Care: Getting Needed Information</c:v>
                  </c:pt>
                  <c:pt idx="2">
                    <c:v>Family Centered Care: Personal Doctor Who Knows Child</c:v>
                  </c:pt>
                  <c:pt idx="3">
                    <c:v>Access to Specialized Services</c:v>
                  </c:pt>
                  <c:pt idx="4">
                    <c:v>Access to Prescription Medication</c:v>
                  </c:pt>
                  <c:pt idx="5">
                    <c:v>80%</c:v>
                  </c:pt>
                  <c:pt idx="6">
                    <c:v>92%</c:v>
                  </c:pt>
                  <c:pt idx="7">
                    <c:v>94%</c:v>
                  </c:pt>
                  <c:pt idx="8">
                    <c:v>80%</c:v>
                  </c:pt>
                  <c:pt idx="9">
                    <c:v>96%</c:v>
                  </c:pt>
                </c:lvl>
              </c:multiLvlStrCache>
            </c:multiLvlStrRef>
          </c:cat>
          <c:val>
            <c:numRef>
              <c:f>'CCC-5yr trend comp'!$H$14:$H$18</c:f>
              <c:numCache>
                <c:formatCode>0%</c:formatCode>
                <c:ptCount val="5"/>
                <c:pt idx="0">
                  <c:v>0.8</c:v>
                </c:pt>
                <c:pt idx="1">
                  <c:v>0.92</c:v>
                </c:pt>
                <c:pt idx="2">
                  <c:v>0.94</c:v>
                </c:pt>
                <c:pt idx="3">
                  <c:v>0.8</c:v>
                </c:pt>
                <c:pt idx="4">
                  <c:v>0.96</c:v>
                </c:pt>
              </c:numCache>
            </c:numRef>
          </c:val>
        </c:ser>
        <c:ser>
          <c:idx val="1"/>
          <c:order val="1"/>
          <c:tx>
            <c:strRef>
              <c:f>'CCC-5yr trend comp'!$I$13</c:f>
              <c:strCache>
                <c:ptCount val="1"/>
                <c:pt idx="0">
                  <c:v>2011</c:v>
                </c:pt>
              </c:strCache>
            </c:strRef>
          </c:tx>
          <c:invertIfNegative val="0"/>
          <c:cat>
            <c:multiLvlStrRef>
              <c:f>('CCC-5yr trend comp'!$A$14:$E$18,'CCC-5yr trend comp'!$H$14:$L$18)</c:f>
              <c:multiLvlStrCache>
                <c:ptCount val="10"/>
                <c:lvl>
                  <c:pt idx="5">
                    <c:v>72%</c:v>
                  </c:pt>
                  <c:pt idx="6">
                    <c:v>93%</c:v>
                  </c:pt>
                  <c:pt idx="7">
                    <c:v>91%</c:v>
                  </c:pt>
                  <c:pt idx="8">
                    <c:v>79%</c:v>
                  </c:pt>
                  <c:pt idx="9">
                    <c:v>88%</c:v>
                  </c:pt>
                </c:lvl>
                <c:lvl>
                  <c:pt idx="5">
                    <c:v>72%</c:v>
                  </c:pt>
                  <c:pt idx="6">
                    <c:v>97%</c:v>
                  </c:pt>
                  <c:pt idx="7">
                    <c:v>91%</c:v>
                  </c:pt>
                  <c:pt idx="8">
                    <c:v>87%</c:v>
                  </c:pt>
                  <c:pt idx="9">
                    <c:v>91%</c:v>
                  </c:pt>
                </c:lvl>
                <c:lvl>
                  <c:pt idx="5">
                    <c:v>67%</c:v>
                  </c:pt>
                  <c:pt idx="6">
                    <c:v>75%</c:v>
                  </c:pt>
                  <c:pt idx="7">
                    <c:v>88%</c:v>
                  </c:pt>
                  <c:pt idx="8">
                    <c:v>75%</c:v>
                  </c:pt>
                  <c:pt idx="9">
                    <c:v>93%</c:v>
                  </c:pt>
                </c:lvl>
                <c:lvl>
                  <c:pt idx="5">
                    <c:v>88%</c:v>
                  </c:pt>
                  <c:pt idx="6">
                    <c:v>76%</c:v>
                  </c:pt>
                  <c:pt idx="7">
                    <c:v>90%</c:v>
                  </c:pt>
                  <c:pt idx="8">
                    <c:v>85%</c:v>
                  </c:pt>
                  <c:pt idx="9">
                    <c:v>95%</c:v>
                  </c:pt>
                </c:lvl>
                <c:lvl>
                  <c:pt idx="0">
                    <c:v>Coordination of Care for Children with Chronic Conditions</c:v>
                  </c:pt>
                  <c:pt idx="1">
                    <c:v>Family Centered Care: Getting Needed Information</c:v>
                  </c:pt>
                  <c:pt idx="2">
                    <c:v>Family Centered Care: Personal Doctor Who Knows Child</c:v>
                  </c:pt>
                  <c:pt idx="3">
                    <c:v>Access to Specialized Services</c:v>
                  </c:pt>
                  <c:pt idx="4">
                    <c:v>Access to Prescription Medication</c:v>
                  </c:pt>
                  <c:pt idx="5">
                    <c:v>80%</c:v>
                  </c:pt>
                  <c:pt idx="6">
                    <c:v>92%</c:v>
                  </c:pt>
                  <c:pt idx="7">
                    <c:v>94%</c:v>
                  </c:pt>
                  <c:pt idx="8">
                    <c:v>80%</c:v>
                  </c:pt>
                  <c:pt idx="9">
                    <c:v>96%</c:v>
                  </c:pt>
                </c:lvl>
              </c:multiLvlStrCache>
            </c:multiLvlStrRef>
          </c:cat>
          <c:val>
            <c:numRef>
              <c:f>'CCC-5yr trend comp'!$I$14:$I$18</c:f>
              <c:numCache>
                <c:formatCode>0%</c:formatCode>
                <c:ptCount val="5"/>
                <c:pt idx="0">
                  <c:v>0.88</c:v>
                </c:pt>
                <c:pt idx="1">
                  <c:v>0.76</c:v>
                </c:pt>
                <c:pt idx="2">
                  <c:v>0.9</c:v>
                </c:pt>
                <c:pt idx="3">
                  <c:v>0.85</c:v>
                </c:pt>
                <c:pt idx="4">
                  <c:v>0.95</c:v>
                </c:pt>
              </c:numCache>
            </c:numRef>
          </c:val>
        </c:ser>
        <c:ser>
          <c:idx val="2"/>
          <c:order val="2"/>
          <c:tx>
            <c:strRef>
              <c:f>'CCC-5yr trend comp'!$J$13</c:f>
              <c:strCache>
                <c:ptCount val="1"/>
                <c:pt idx="0">
                  <c:v>2012</c:v>
                </c:pt>
              </c:strCache>
            </c:strRef>
          </c:tx>
          <c:invertIfNegative val="0"/>
          <c:cat>
            <c:multiLvlStrRef>
              <c:f>('CCC-5yr trend comp'!$A$14:$E$18,'CCC-5yr trend comp'!$H$14:$L$18)</c:f>
              <c:multiLvlStrCache>
                <c:ptCount val="10"/>
                <c:lvl>
                  <c:pt idx="5">
                    <c:v>72%</c:v>
                  </c:pt>
                  <c:pt idx="6">
                    <c:v>93%</c:v>
                  </c:pt>
                  <c:pt idx="7">
                    <c:v>91%</c:v>
                  </c:pt>
                  <c:pt idx="8">
                    <c:v>79%</c:v>
                  </c:pt>
                  <c:pt idx="9">
                    <c:v>88%</c:v>
                  </c:pt>
                </c:lvl>
                <c:lvl>
                  <c:pt idx="5">
                    <c:v>72%</c:v>
                  </c:pt>
                  <c:pt idx="6">
                    <c:v>97%</c:v>
                  </c:pt>
                  <c:pt idx="7">
                    <c:v>91%</c:v>
                  </c:pt>
                  <c:pt idx="8">
                    <c:v>87%</c:v>
                  </c:pt>
                  <c:pt idx="9">
                    <c:v>91%</c:v>
                  </c:pt>
                </c:lvl>
                <c:lvl>
                  <c:pt idx="5">
                    <c:v>67%</c:v>
                  </c:pt>
                  <c:pt idx="6">
                    <c:v>75%</c:v>
                  </c:pt>
                  <c:pt idx="7">
                    <c:v>88%</c:v>
                  </c:pt>
                  <c:pt idx="8">
                    <c:v>75%</c:v>
                  </c:pt>
                  <c:pt idx="9">
                    <c:v>93%</c:v>
                  </c:pt>
                </c:lvl>
                <c:lvl>
                  <c:pt idx="5">
                    <c:v>88%</c:v>
                  </c:pt>
                  <c:pt idx="6">
                    <c:v>76%</c:v>
                  </c:pt>
                  <c:pt idx="7">
                    <c:v>90%</c:v>
                  </c:pt>
                  <c:pt idx="8">
                    <c:v>85%</c:v>
                  </c:pt>
                  <c:pt idx="9">
                    <c:v>95%</c:v>
                  </c:pt>
                </c:lvl>
                <c:lvl>
                  <c:pt idx="0">
                    <c:v>Coordination of Care for Children with Chronic Conditions</c:v>
                  </c:pt>
                  <c:pt idx="1">
                    <c:v>Family Centered Care: Getting Needed Information</c:v>
                  </c:pt>
                  <c:pt idx="2">
                    <c:v>Family Centered Care: Personal Doctor Who Knows Child</c:v>
                  </c:pt>
                  <c:pt idx="3">
                    <c:v>Access to Specialized Services</c:v>
                  </c:pt>
                  <c:pt idx="4">
                    <c:v>Access to Prescription Medication</c:v>
                  </c:pt>
                  <c:pt idx="5">
                    <c:v>80%</c:v>
                  </c:pt>
                  <c:pt idx="6">
                    <c:v>92%</c:v>
                  </c:pt>
                  <c:pt idx="7">
                    <c:v>94%</c:v>
                  </c:pt>
                  <c:pt idx="8">
                    <c:v>80%</c:v>
                  </c:pt>
                  <c:pt idx="9">
                    <c:v>96%</c:v>
                  </c:pt>
                </c:lvl>
              </c:multiLvlStrCache>
            </c:multiLvlStrRef>
          </c:cat>
          <c:val>
            <c:numRef>
              <c:f>'CCC-5yr trend comp'!$J$14:$J$18</c:f>
              <c:numCache>
                <c:formatCode>0%</c:formatCode>
                <c:ptCount val="5"/>
                <c:pt idx="0">
                  <c:v>0.67</c:v>
                </c:pt>
                <c:pt idx="1">
                  <c:v>0.75</c:v>
                </c:pt>
                <c:pt idx="2">
                  <c:v>0.88</c:v>
                </c:pt>
                <c:pt idx="3">
                  <c:v>0.75</c:v>
                </c:pt>
                <c:pt idx="4">
                  <c:v>0.93</c:v>
                </c:pt>
              </c:numCache>
            </c:numRef>
          </c:val>
        </c:ser>
        <c:ser>
          <c:idx val="3"/>
          <c:order val="3"/>
          <c:tx>
            <c:strRef>
              <c:f>'CCC-5yr trend comp'!$K$13</c:f>
              <c:strCache>
                <c:ptCount val="1"/>
                <c:pt idx="0">
                  <c:v>2013</c:v>
                </c:pt>
              </c:strCache>
            </c:strRef>
          </c:tx>
          <c:invertIfNegative val="0"/>
          <c:cat>
            <c:multiLvlStrRef>
              <c:f>('CCC-5yr trend comp'!$A$14:$E$18,'CCC-5yr trend comp'!$H$14:$L$18)</c:f>
              <c:multiLvlStrCache>
                <c:ptCount val="10"/>
                <c:lvl>
                  <c:pt idx="5">
                    <c:v>72%</c:v>
                  </c:pt>
                  <c:pt idx="6">
                    <c:v>93%</c:v>
                  </c:pt>
                  <c:pt idx="7">
                    <c:v>91%</c:v>
                  </c:pt>
                  <c:pt idx="8">
                    <c:v>79%</c:v>
                  </c:pt>
                  <c:pt idx="9">
                    <c:v>88%</c:v>
                  </c:pt>
                </c:lvl>
                <c:lvl>
                  <c:pt idx="5">
                    <c:v>72%</c:v>
                  </c:pt>
                  <c:pt idx="6">
                    <c:v>97%</c:v>
                  </c:pt>
                  <c:pt idx="7">
                    <c:v>91%</c:v>
                  </c:pt>
                  <c:pt idx="8">
                    <c:v>87%</c:v>
                  </c:pt>
                  <c:pt idx="9">
                    <c:v>91%</c:v>
                  </c:pt>
                </c:lvl>
                <c:lvl>
                  <c:pt idx="5">
                    <c:v>67%</c:v>
                  </c:pt>
                  <c:pt idx="6">
                    <c:v>75%</c:v>
                  </c:pt>
                  <c:pt idx="7">
                    <c:v>88%</c:v>
                  </c:pt>
                  <c:pt idx="8">
                    <c:v>75%</c:v>
                  </c:pt>
                  <c:pt idx="9">
                    <c:v>93%</c:v>
                  </c:pt>
                </c:lvl>
                <c:lvl>
                  <c:pt idx="5">
                    <c:v>88%</c:v>
                  </c:pt>
                  <c:pt idx="6">
                    <c:v>76%</c:v>
                  </c:pt>
                  <c:pt idx="7">
                    <c:v>90%</c:v>
                  </c:pt>
                  <c:pt idx="8">
                    <c:v>85%</c:v>
                  </c:pt>
                  <c:pt idx="9">
                    <c:v>95%</c:v>
                  </c:pt>
                </c:lvl>
                <c:lvl>
                  <c:pt idx="0">
                    <c:v>Coordination of Care for Children with Chronic Conditions</c:v>
                  </c:pt>
                  <c:pt idx="1">
                    <c:v>Family Centered Care: Getting Needed Information</c:v>
                  </c:pt>
                  <c:pt idx="2">
                    <c:v>Family Centered Care: Personal Doctor Who Knows Child</c:v>
                  </c:pt>
                  <c:pt idx="3">
                    <c:v>Access to Specialized Services</c:v>
                  </c:pt>
                  <c:pt idx="4">
                    <c:v>Access to Prescription Medication</c:v>
                  </c:pt>
                  <c:pt idx="5">
                    <c:v>80%</c:v>
                  </c:pt>
                  <c:pt idx="6">
                    <c:v>92%</c:v>
                  </c:pt>
                  <c:pt idx="7">
                    <c:v>94%</c:v>
                  </c:pt>
                  <c:pt idx="8">
                    <c:v>80%</c:v>
                  </c:pt>
                  <c:pt idx="9">
                    <c:v>96%</c:v>
                  </c:pt>
                </c:lvl>
              </c:multiLvlStrCache>
            </c:multiLvlStrRef>
          </c:cat>
          <c:val>
            <c:numRef>
              <c:f>'CCC-5yr trend comp'!$K$14:$K$18</c:f>
              <c:numCache>
                <c:formatCode>0%</c:formatCode>
                <c:ptCount val="5"/>
                <c:pt idx="0">
                  <c:v>0.72</c:v>
                </c:pt>
                <c:pt idx="1">
                  <c:v>0.97</c:v>
                </c:pt>
                <c:pt idx="2">
                  <c:v>0.91</c:v>
                </c:pt>
                <c:pt idx="3">
                  <c:v>0.87</c:v>
                </c:pt>
                <c:pt idx="4">
                  <c:v>0.91</c:v>
                </c:pt>
              </c:numCache>
            </c:numRef>
          </c:val>
        </c:ser>
        <c:ser>
          <c:idx val="4"/>
          <c:order val="4"/>
          <c:tx>
            <c:strRef>
              <c:f>'CCC-5yr trend comp'!$L$13</c:f>
              <c:strCache>
                <c:ptCount val="1"/>
                <c:pt idx="0">
                  <c:v>2014</c:v>
                </c:pt>
              </c:strCache>
            </c:strRef>
          </c:tx>
          <c:invertIfNegative val="0"/>
          <c:cat>
            <c:multiLvlStrRef>
              <c:f>('CCC-5yr trend comp'!$A$14:$E$18,'CCC-5yr trend comp'!$H$14:$L$18)</c:f>
              <c:multiLvlStrCache>
                <c:ptCount val="10"/>
                <c:lvl>
                  <c:pt idx="5">
                    <c:v>72%</c:v>
                  </c:pt>
                  <c:pt idx="6">
                    <c:v>93%</c:v>
                  </c:pt>
                  <c:pt idx="7">
                    <c:v>91%</c:v>
                  </c:pt>
                  <c:pt idx="8">
                    <c:v>79%</c:v>
                  </c:pt>
                  <c:pt idx="9">
                    <c:v>88%</c:v>
                  </c:pt>
                </c:lvl>
                <c:lvl>
                  <c:pt idx="5">
                    <c:v>72%</c:v>
                  </c:pt>
                  <c:pt idx="6">
                    <c:v>97%</c:v>
                  </c:pt>
                  <c:pt idx="7">
                    <c:v>91%</c:v>
                  </c:pt>
                  <c:pt idx="8">
                    <c:v>87%</c:v>
                  </c:pt>
                  <c:pt idx="9">
                    <c:v>91%</c:v>
                  </c:pt>
                </c:lvl>
                <c:lvl>
                  <c:pt idx="5">
                    <c:v>67%</c:v>
                  </c:pt>
                  <c:pt idx="6">
                    <c:v>75%</c:v>
                  </c:pt>
                  <c:pt idx="7">
                    <c:v>88%</c:v>
                  </c:pt>
                  <c:pt idx="8">
                    <c:v>75%</c:v>
                  </c:pt>
                  <c:pt idx="9">
                    <c:v>93%</c:v>
                  </c:pt>
                </c:lvl>
                <c:lvl>
                  <c:pt idx="5">
                    <c:v>88%</c:v>
                  </c:pt>
                  <c:pt idx="6">
                    <c:v>76%</c:v>
                  </c:pt>
                  <c:pt idx="7">
                    <c:v>90%</c:v>
                  </c:pt>
                  <c:pt idx="8">
                    <c:v>85%</c:v>
                  </c:pt>
                  <c:pt idx="9">
                    <c:v>95%</c:v>
                  </c:pt>
                </c:lvl>
                <c:lvl>
                  <c:pt idx="0">
                    <c:v>Coordination of Care for Children with Chronic Conditions</c:v>
                  </c:pt>
                  <c:pt idx="1">
                    <c:v>Family Centered Care: Getting Needed Information</c:v>
                  </c:pt>
                  <c:pt idx="2">
                    <c:v>Family Centered Care: Personal Doctor Who Knows Child</c:v>
                  </c:pt>
                  <c:pt idx="3">
                    <c:v>Access to Specialized Services</c:v>
                  </c:pt>
                  <c:pt idx="4">
                    <c:v>Access to Prescription Medication</c:v>
                  </c:pt>
                  <c:pt idx="5">
                    <c:v>80%</c:v>
                  </c:pt>
                  <c:pt idx="6">
                    <c:v>92%</c:v>
                  </c:pt>
                  <c:pt idx="7">
                    <c:v>94%</c:v>
                  </c:pt>
                  <c:pt idx="8">
                    <c:v>80%</c:v>
                  </c:pt>
                  <c:pt idx="9">
                    <c:v>96%</c:v>
                  </c:pt>
                </c:lvl>
              </c:multiLvlStrCache>
            </c:multiLvlStrRef>
          </c:cat>
          <c:val>
            <c:numRef>
              <c:f>'CCC-5yr trend comp'!$L$14:$L$18</c:f>
              <c:numCache>
                <c:formatCode>0%</c:formatCode>
                <c:ptCount val="5"/>
                <c:pt idx="0">
                  <c:v>0.72</c:v>
                </c:pt>
                <c:pt idx="1">
                  <c:v>0.93</c:v>
                </c:pt>
                <c:pt idx="2">
                  <c:v>0.91</c:v>
                </c:pt>
                <c:pt idx="3">
                  <c:v>0.79</c:v>
                </c:pt>
                <c:pt idx="4">
                  <c:v>0.88</c:v>
                </c:pt>
              </c:numCache>
            </c:numRef>
          </c:val>
        </c:ser>
        <c:dLbls>
          <c:showLegendKey val="0"/>
          <c:showVal val="0"/>
          <c:showCatName val="0"/>
          <c:showSerName val="0"/>
          <c:showPercent val="0"/>
          <c:showBubbleSize val="0"/>
        </c:dLbls>
        <c:gapWidth val="275"/>
        <c:gapDepth val="50"/>
        <c:shape val="box"/>
        <c:axId val="87227392"/>
        <c:axId val="154753792"/>
        <c:axId val="0"/>
      </c:bar3DChart>
      <c:catAx>
        <c:axId val="87227392"/>
        <c:scaling>
          <c:orientation val="minMax"/>
        </c:scaling>
        <c:delete val="0"/>
        <c:axPos val="b"/>
        <c:numFmt formatCode="General" sourceLinked="1"/>
        <c:majorTickMark val="none"/>
        <c:minorTickMark val="none"/>
        <c:tickLblPos val="nextTo"/>
        <c:crossAx val="154753792"/>
        <c:crosses val="autoZero"/>
        <c:auto val="1"/>
        <c:lblAlgn val="ctr"/>
        <c:lblOffset val="100"/>
        <c:noMultiLvlLbl val="0"/>
      </c:catAx>
      <c:valAx>
        <c:axId val="154753792"/>
        <c:scaling>
          <c:orientation val="minMax"/>
        </c:scaling>
        <c:delete val="0"/>
        <c:axPos val="l"/>
        <c:majorGridlines/>
        <c:numFmt formatCode="0%" sourceLinked="1"/>
        <c:majorTickMark val="none"/>
        <c:minorTickMark val="none"/>
        <c:tickLblPos val="nextTo"/>
        <c:spPr>
          <a:ln w="9525">
            <a:noFill/>
          </a:ln>
        </c:spPr>
        <c:crossAx val="87227392"/>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17</Pages>
  <Words>3621</Words>
  <Characters>20642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Jai Medical Systems</Company>
  <LinksUpToDate>false</LinksUpToDate>
  <CharactersWithSpaces>24215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Scharpf</dc:creator>
  <cp:lastModifiedBy>Stephanie Scharpf</cp:lastModifiedBy>
  <cp:revision>1</cp:revision>
  <dcterms:created xsi:type="dcterms:W3CDTF">2015-05-20T17:10:00Z</dcterms:created>
  <dcterms:modified xsi:type="dcterms:W3CDTF">2015-05-20T17:12:00Z</dcterms:modified>
</cp:coreProperties>
</file>